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71" w:rsidRPr="00A56B71" w:rsidRDefault="00A56B71" w:rsidP="00BD427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A56B7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Приложение </w:t>
      </w:r>
      <w:r w:rsidR="0024249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2.2</w:t>
      </w:r>
      <w:r w:rsidRPr="00A56B7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</w:p>
    <w:p w:rsidR="00A56B71" w:rsidRPr="00A56B71" w:rsidRDefault="00A56B71" w:rsidP="00A56B71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A56B7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к Тарифному соглашению от </w:t>
      </w:r>
      <w:r w:rsidR="0024249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21</w:t>
      </w:r>
      <w:r w:rsidRPr="00A56B7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 декабря 2015г</w:t>
      </w:r>
    </w:p>
    <w:p w:rsidR="00F60468" w:rsidRDefault="00F60468" w:rsidP="00B5092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56B71" w:rsidRPr="00687769" w:rsidRDefault="00A56B71" w:rsidP="00CE69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E695C" w:rsidRPr="006476E6" w:rsidRDefault="00CE695C" w:rsidP="00CE69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8776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Порядок оплаты медицинской помощи, оказ</w:t>
      </w:r>
      <w:r w:rsidR="00B509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ываемой в условиях </w:t>
      </w:r>
      <w:r w:rsidRPr="0068776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круглосуточн</w:t>
      </w:r>
      <w:r w:rsidR="00B509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ого </w:t>
      </w:r>
      <w:r w:rsidRPr="0068776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стационара</w:t>
      </w:r>
    </w:p>
    <w:p w:rsidR="00CE695C" w:rsidRPr="006476E6" w:rsidRDefault="00CE695C" w:rsidP="00CE69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E695C" w:rsidRDefault="00CE695C" w:rsidP="00CE695C">
      <w:pPr>
        <w:shd w:val="clear" w:color="auto" w:fill="FFFFFF"/>
        <w:spacing w:after="360" w:line="317" w:lineRule="exact"/>
        <w:ind w:right="-58" w:firstLine="708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 w:rsidRPr="007B2A59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 xml:space="preserve">Оплата медицинской помощи в круглосуточном стационаре осуществляется по стоимости случая лечения, входящего в соответствующую клинико-статистическую группу (КСГ), кроме  медицинской реабилитации и высокотехнологичной медицинской помощи. </w:t>
      </w:r>
    </w:p>
    <w:p w:rsidR="007C12DF" w:rsidRPr="007C12DF" w:rsidRDefault="007C12DF" w:rsidP="00CE695C">
      <w:pPr>
        <w:shd w:val="clear" w:color="auto" w:fill="FFFFFF"/>
        <w:spacing w:after="360" w:line="317" w:lineRule="exact"/>
        <w:ind w:right="-58" w:firstLine="708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 w:rsidRPr="007C12DF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Формирование КСГ определяется </w:t>
      </w:r>
      <w:r w:rsidR="00885C7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«</w:t>
      </w:r>
      <w:r w:rsidRPr="007C12DF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Методическими рекомендациями </w:t>
      </w:r>
      <w:r w:rsidR="00885C7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по с</w:t>
      </w:r>
      <w:r w:rsidRPr="007C12DF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пособ</w:t>
      </w:r>
      <w:r w:rsidR="00885C7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ам</w:t>
      </w:r>
      <w:r w:rsidRPr="007C12DF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оплаты медицинской помощи </w:t>
      </w:r>
      <w:r w:rsidR="00885C7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за счет средств обязательного медицинского страхования», направленными письмом </w:t>
      </w:r>
      <w:r w:rsidR="00885C78" w:rsidRPr="007C12DF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50923" w:rsidRPr="007C12DF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Министерств</w:t>
      </w:r>
      <w:r w:rsidR="00B50923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ом</w:t>
      </w:r>
      <w:r w:rsidR="00B50923" w:rsidRPr="007C12DF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здравоохранения РФ и Федерального Фонда обязательного медицинского страхования</w:t>
      </w:r>
      <w:r w:rsidR="00B50923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85C78" w:rsidRPr="007C12DF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от 15.12.2014 №11-9/10/2-9454</w:t>
      </w:r>
      <w:r w:rsidR="00885C78" w:rsidRPr="00885C7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85C7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«О способах оплаты медицинской помощи, оказанной </w:t>
      </w:r>
      <w:r w:rsidRPr="007C12DF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в рамках программы государственных гарантий </w:t>
      </w:r>
      <w:r w:rsidR="00B50923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бесплатного оказания гражданам медицинской помощи». </w:t>
      </w:r>
    </w:p>
    <w:p w:rsidR="00CE695C" w:rsidRPr="00D932A8" w:rsidRDefault="00CE695C" w:rsidP="00CE695C">
      <w:pPr>
        <w:shd w:val="clear" w:color="auto" w:fill="FFFFFF"/>
        <w:tabs>
          <w:tab w:val="left" w:pos="1073"/>
        </w:tabs>
        <w:spacing w:after="0" w:line="367" w:lineRule="exact"/>
        <w:ind w:left="7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Основные классификационные критерии</w:t>
      </w:r>
      <w:r w:rsidR="007C12DF" w:rsidRP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определяющие формирование КСГ</w:t>
      </w:r>
      <w:r w:rsidRP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D932A8" w:rsidRDefault="009242EA" w:rsidP="009242EA">
      <w:pPr>
        <w:shd w:val="clear" w:color="auto" w:fill="FFFFFF"/>
        <w:tabs>
          <w:tab w:val="left" w:pos="1806"/>
        </w:tabs>
        <w:spacing w:after="0" w:line="367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CE695C" w:rsidRDefault="009242EA" w:rsidP="00E022D8">
      <w:pPr>
        <w:shd w:val="clear" w:color="auto" w:fill="FFFFFF"/>
        <w:tabs>
          <w:tab w:val="left" w:pos="1806"/>
        </w:tabs>
        <w:spacing w:after="0" w:line="36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Диагноз (код </w:t>
      </w:r>
      <w:r w:rsid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диагноза в соответствии с международной классификацией болезней 10 пересмотра (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МКБ </w:t>
      </w:r>
      <w:r w:rsidR="00F06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10);</w:t>
      </w:r>
    </w:p>
    <w:p w:rsidR="00CE695C" w:rsidRDefault="009242EA" w:rsidP="00D932A8">
      <w:pPr>
        <w:shd w:val="clear" w:color="auto" w:fill="FFFFFF"/>
        <w:tabs>
          <w:tab w:val="left" w:pos="1813"/>
        </w:tabs>
        <w:spacing w:after="0" w:line="367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ирургическая операция и/или другой применяемый специальный метод лечения, сложная медицинская технология (код в соответствии с </w:t>
      </w:r>
      <w:r w:rsid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оменклатурой</w:t>
      </w:r>
      <w:r w:rsid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медицинских услуг, утвержденной приказом Министерства здравоохранения и социального развития Российской Федерации от 27.12.2011 №1664н «Об утверждении номенклатуры медицинских услуг»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при наличии</w:t>
      </w:r>
      <w:r w:rsid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932A8" w:rsidRPr="006476E6" w:rsidRDefault="00D932A8" w:rsidP="009242EA">
      <w:pPr>
        <w:shd w:val="clear" w:color="auto" w:fill="FFFFFF"/>
        <w:tabs>
          <w:tab w:val="left" w:pos="1813"/>
        </w:tabs>
        <w:spacing w:after="0" w:line="367" w:lineRule="exact"/>
        <w:ind w:left="18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695C" w:rsidRPr="00D932A8" w:rsidRDefault="00CE695C" w:rsidP="00CE695C">
      <w:pPr>
        <w:shd w:val="clear" w:color="auto" w:fill="FFFFFF"/>
        <w:tabs>
          <w:tab w:val="left" w:pos="1113"/>
        </w:tabs>
        <w:spacing w:after="0" w:line="367" w:lineRule="exact"/>
        <w:ind w:left="7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Дополнительные классификационные критерии:</w:t>
      </w:r>
    </w:p>
    <w:p w:rsidR="00D932A8" w:rsidRPr="006476E6" w:rsidRDefault="00D932A8" w:rsidP="00CE695C">
      <w:pPr>
        <w:shd w:val="clear" w:color="auto" w:fill="FFFFFF"/>
        <w:tabs>
          <w:tab w:val="left" w:pos="1113"/>
        </w:tabs>
        <w:spacing w:after="0" w:line="367" w:lineRule="exact"/>
        <w:ind w:left="76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</w:p>
    <w:p w:rsidR="00CE695C" w:rsidRPr="006476E6" w:rsidRDefault="00D932A8" w:rsidP="00CE695C">
      <w:pPr>
        <w:shd w:val="clear" w:color="auto" w:fill="FFFFFF"/>
        <w:tabs>
          <w:tab w:val="left" w:pos="1134"/>
        </w:tabs>
        <w:spacing w:after="0" w:line="367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Возрастная категория пациента (</w:t>
      </w:r>
      <w:r w:rsidR="00CE695C" w:rsidRPr="006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до 28 дней, 2 – до 90 дней, 3 – до 18 лет)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D932A8" w:rsidRDefault="00CE695C" w:rsidP="00D932A8">
      <w:pPr>
        <w:shd w:val="clear" w:color="auto" w:fill="FFFFFF"/>
        <w:tabs>
          <w:tab w:val="left" w:pos="-284"/>
        </w:tabs>
        <w:spacing w:after="0" w:line="367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Сопутствующий диагноз или осложнения заболевания (код по МКБ</w:t>
      </w:r>
      <w:r w:rsidR="00F06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10);</w:t>
      </w:r>
    </w:p>
    <w:p w:rsidR="00D932A8" w:rsidRDefault="00CE695C" w:rsidP="00D932A8">
      <w:pPr>
        <w:shd w:val="clear" w:color="auto" w:fill="FFFFFF"/>
        <w:tabs>
          <w:tab w:val="left" w:pos="-284"/>
        </w:tabs>
        <w:spacing w:after="0" w:line="367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Пол (М</w:t>
      </w:r>
      <w:r w:rsidR="00B558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мужской, Ж</w:t>
      </w:r>
      <w:r w:rsid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D932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женский);</w:t>
      </w:r>
    </w:p>
    <w:p w:rsidR="00CE695C" w:rsidRPr="006476E6" w:rsidRDefault="00CE695C" w:rsidP="00D932A8">
      <w:pPr>
        <w:shd w:val="clear" w:color="auto" w:fill="FFFFFF"/>
        <w:tabs>
          <w:tab w:val="left" w:pos="-284"/>
        </w:tabs>
        <w:spacing w:after="0" w:line="367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Длительность лечения.</w:t>
      </w:r>
    </w:p>
    <w:p w:rsidR="00CE695C" w:rsidRPr="006476E6" w:rsidRDefault="00CE695C" w:rsidP="00CE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695C" w:rsidRPr="006476E6" w:rsidRDefault="00CE695C" w:rsidP="00D932A8">
      <w:pPr>
        <w:spacing w:after="0"/>
        <w:ind w:left="40" w:right="20" w:firstLine="6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наличии хирургических операций и/или других применяемых специальных методов лечения и сложных медицинских технологий, являющихся классификационным критерием, отнесение случая лечения к конкретной КСГ заболеваний осуществляется в соответствии с кодом </w:t>
      </w:r>
      <w:r w:rsid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оменклатуры</w:t>
      </w:r>
      <w:r w:rsid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медицинских услуг, указанной в соответствии с </w:t>
      </w:r>
      <w:r w:rsidR="00E022D8"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Министерства здравоохранения и </w:t>
      </w:r>
      <w:r w:rsidR="00E022D8"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социального развития Российской Федерации от 27.12.2011 №1664н «Об утверждении номенклатуры медицинских услуг»</w:t>
      </w:r>
      <w:r w:rsid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Номенклатуры)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E695C" w:rsidRPr="006476E6" w:rsidRDefault="00CE695C" w:rsidP="00D932A8">
      <w:pPr>
        <w:spacing w:after="0"/>
        <w:ind w:left="40" w:right="20" w:firstLine="6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применения у пациента нескольких хирургических операций и/или специальных методов лечения и сложных медицинских технологий, являющихся классификационными критериями, оплата осуществляется по </w:t>
      </w:r>
      <w:r w:rsidR="009242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клинико-статистической группе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име</w:t>
      </w:r>
      <w:r w:rsidR="009242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ющей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более высокий коэффициент относительной затратоемкости.</w:t>
      </w:r>
    </w:p>
    <w:p w:rsidR="00CE695C" w:rsidRPr="006476E6" w:rsidRDefault="00CE695C" w:rsidP="00D932A8">
      <w:pPr>
        <w:spacing w:after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</w:pPr>
      <w:r w:rsidRPr="006476E6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>При отсутствии хирургических операций и/или применяемых медицинских технологий, являющихся классификационным критерием, отнесение случая лечения к той или иной КСГ осуществляется в соответствии с кодом диагноза по МКБ</w:t>
      </w:r>
      <w:r w:rsidR="00462D48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-</w:t>
      </w:r>
      <w:r w:rsidRPr="006476E6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 xml:space="preserve">10. </w:t>
      </w:r>
    </w:p>
    <w:p w:rsidR="00CE695C" w:rsidRPr="006476E6" w:rsidRDefault="00CE695C" w:rsidP="00D932A8">
      <w:pPr>
        <w:spacing w:after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</w:pPr>
      <w:r w:rsidRPr="006476E6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>Если пациенту оказывалось оперативное лечение и затратоемкость группы, к которой был отнесен данный случай в соответствии с кодом Номенклатуры, меньше затратоемкости группы, к которой его можно было отнести в соответствии с кодом МКБ</w:t>
      </w:r>
      <w:r w:rsidR="00462D48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-</w:t>
      </w:r>
      <w:r w:rsidRPr="006476E6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>10, оплата осуществляется по группе с наибольшим коэффициентом.</w:t>
      </w:r>
    </w:p>
    <w:p w:rsidR="00CE695C" w:rsidRDefault="00CE695C" w:rsidP="00D932A8">
      <w:pPr>
        <w:spacing w:after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</w:pPr>
      <w:r w:rsidRPr="006476E6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>Данный подход не применяется для приведенных ниже комбинаций КСГ</w:t>
      </w:r>
      <w:r w:rsidR="00E022D8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(таблица</w:t>
      </w:r>
      <w:r w:rsidR="006070A9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E022D8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1)</w:t>
      </w:r>
      <w:r w:rsidRPr="006476E6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>. При наличии операции, соответствующей приведенным ниже КСГ, отнесение случая должно осуществляться только на основании кода услуги Номенклатуры. Отнесение данного случая на основании кода диагноза МКБ</w:t>
      </w:r>
      <w:r w:rsidR="00F018A4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-</w:t>
      </w:r>
      <w:r w:rsidRPr="006476E6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 xml:space="preserve">10 к терапевтической группе исключается. </w:t>
      </w:r>
    </w:p>
    <w:p w:rsidR="00CE695C" w:rsidRPr="006476E6" w:rsidRDefault="00E022D8" w:rsidP="00CE69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 w:rsidR="00193CEB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>Таблица 1</w:t>
      </w:r>
    </w:p>
    <w:tbl>
      <w:tblPr>
        <w:tblW w:w="9889" w:type="dxa"/>
        <w:tblInd w:w="159" w:type="dxa"/>
        <w:tblLook w:val="04A0" w:firstRow="1" w:lastRow="0" w:firstColumn="1" w:lastColumn="0" w:noHBand="0" w:noVBand="1"/>
      </w:tblPr>
      <w:tblGrid>
        <w:gridCol w:w="800"/>
        <w:gridCol w:w="4125"/>
        <w:gridCol w:w="800"/>
        <w:gridCol w:w="4164"/>
      </w:tblGrid>
      <w:tr w:rsidR="00CE695C" w:rsidRPr="006476E6" w:rsidTr="00E022D8">
        <w:trPr>
          <w:cantSplit/>
          <w:trHeight w:val="300"/>
          <w:tblHeader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695C" w:rsidRPr="00F018A4" w:rsidRDefault="00CE695C" w:rsidP="00F0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КСГ, к которой случай мог бы относиться на основании кода диагноза по МКБ</w:t>
            </w:r>
            <w:r w:rsidR="00F018A4"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КСГ, к которой случай должен быть отнесен на основании кода услуги по Номенклатуре</w:t>
            </w:r>
          </w:p>
        </w:tc>
      </w:tr>
      <w:tr w:rsidR="00CE695C" w:rsidRPr="006476E6" w:rsidTr="00E022D8">
        <w:trPr>
          <w:cantSplit/>
          <w:trHeight w:val="30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КСГ по диагнозу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КСГ по услуге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Дорсопатии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спондилопатии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переломы позвоночника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Дорсопатии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спондилопатии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переломы позвоночника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глаза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на органе зрения </w:t>
            </w: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(уровень 1)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</w:tr>
      <w:tr w:rsidR="00CE695C" w:rsidRPr="006476E6" w:rsidTr="00E022D8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кожи, жировой ткани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5C" w:rsidRPr="00F018A4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на коже, подкожной клетчатке, придатках кожи </w:t>
            </w:r>
            <w:r w:rsidRPr="00F0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(уровень 1)</w:t>
            </w:r>
          </w:p>
        </w:tc>
      </w:tr>
    </w:tbl>
    <w:p w:rsidR="00CE695C" w:rsidRPr="006476E6" w:rsidRDefault="00CE695C" w:rsidP="00CE695C">
      <w:pPr>
        <w:shd w:val="clear" w:color="auto" w:fill="FFFFFF"/>
        <w:spacing w:after="0" w:line="317" w:lineRule="exact"/>
        <w:ind w:right="-57" w:firstLine="709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x-none" w:eastAsia="ru-RU"/>
        </w:rPr>
      </w:pPr>
    </w:p>
    <w:p w:rsidR="00732681" w:rsidRDefault="00732681" w:rsidP="00CE695C">
      <w:pPr>
        <w:shd w:val="clear" w:color="auto" w:fill="FFFFFF"/>
        <w:spacing w:after="0" w:line="317" w:lineRule="exact"/>
        <w:ind w:right="-57" w:firstLine="709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</w:pPr>
    </w:p>
    <w:p w:rsidR="00CE695C" w:rsidRDefault="00CE695C" w:rsidP="00CE695C">
      <w:pPr>
        <w:shd w:val="clear" w:color="auto" w:fill="FFFFFF"/>
        <w:spacing w:after="0" w:line="317" w:lineRule="exact"/>
        <w:ind w:right="-57" w:firstLine="709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</w:pPr>
      <w:r w:rsidRPr="006476E6"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x-none" w:eastAsia="ru-RU"/>
        </w:rPr>
        <w:t>Порядок оплаты сверхкоротких и прерванных случаев лечения, в том числе при переводах пациентов из одного структурного подразделения в другое в рамках одной медицинской организации, либо между медицинскими организациями</w:t>
      </w:r>
    </w:p>
    <w:p w:rsidR="00545AB0" w:rsidRPr="00545AB0" w:rsidRDefault="00545AB0" w:rsidP="00CE695C">
      <w:pPr>
        <w:shd w:val="clear" w:color="auto" w:fill="FFFFFF"/>
        <w:spacing w:after="0" w:line="317" w:lineRule="exact"/>
        <w:ind w:right="-57" w:firstLine="709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</w:pPr>
    </w:p>
    <w:p w:rsidR="005D10A3" w:rsidRDefault="005D10A3" w:rsidP="00E022D8">
      <w:pPr>
        <w:spacing w:after="0"/>
        <w:ind w:left="40" w:right="20" w:firstLine="6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Сверхкороткими случаями считаются </w:t>
      </w:r>
      <w:r w:rsidR="00CE695C"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случа</w:t>
      </w:r>
      <w:r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и госпитализации с длительностью </w:t>
      </w:r>
      <w:r w:rsidR="00CE695C"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 менее 3 дней</w:t>
      </w:r>
      <w:r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E695C" w:rsidRPr="00E022D8" w:rsidRDefault="005D10A3" w:rsidP="00E022D8">
      <w:pPr>
        <w:spacing w:after="0"/>
        <w:ind w:left="40" w:right="20" w:firstLine="6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сли пациенту была выполнена хирургическая операция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иное медицинское вмешательство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которые являются 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основным классификационным критерием отнесения данного случая лечения к конкретной КСГ, случай оплачивается в размере </w:t>
      </w:r>
      <w:r w:rsidR="00CE695C"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80% от стоимости, определенной тарифным соглашением для данной КСГ. </w:t>
      </w:r>
    </w:p>
    <w:p w:rsidR="00441156" w:rsidRDefault="00CE695C" w:rsidP="00E022D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</w:t>
      </w:r>
      <w:r w:rsidR="00F018A4"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основным классификационным критерием отнесения к КСГ является диагноз (операция или иное медицинское вмешательство не выпол</w:t>
      </w:r>
      <w:r w:rsidR="00D932A8"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="00F018A4"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ялось), </w:t>
      </w:r>
      <w:r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случай оплачивается в размере </w:t>
      </w:r>
      <w:r w:rsidR="001553A7"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0% от стоимости, определенной тарифным соглашением для КСГ</w:t>
      </w:r>
      <w:r w:rsidR="00F018A4" w:rsidRPr="00E022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F018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E695C" w:rsidRPr="006476E6" w:rsidRDefault="005D10A3" w:rsidP="00E022D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Исключение составляют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КСГ, перечень которых представлен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таблице 2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022D8" w:rsidRDefault="00E022D8" w:rsidP="00E022D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193C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34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52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Таблица 2</w:t>
      </w:r>
    </w:p>
    <w:p w:rsidR="00CE695C" w:rsidRPr="00237A39" w:rsidRDefault="00237A39" w:rsidP="00E022D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37A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КСГ</w:t>
      </w:r>
      <w:r w:rsidR="00CE695C" w:rsidRPr="00237A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, оплата </w:t>
      </w:r>
      <w:r w:rsidRPr="00237A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которых</w:t>
      </w:r>
      <w:r w:rsidR="00CE695C" w:rsidRPr="00237A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осуществляется в полном объеме нез</w:t>
      </w:r>
      <w:r w:rsidR="00193CEB" w:rsidRPr="00237A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ависимо от длительности лечения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6"/>
        <w:gridCol w:w="9098"/>
      </w:tblGrid>
      <w:tr w:rsidR="00CE695C" w:rsidRPr="00732681" w:rsidTr="00193CEB">
        <w:trPr>
          <w:cantSplit/>
          <w:trHeight w:val="284"/>
          <w:tblHeader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695C" w:rsidRPr="00732681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695C" w:rsidRPr="00732681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КСГ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Родоразрешение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Кесарево сечение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Беременность, закончившаяся абортивным исходом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женских половых органах (уровень затрат 1)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женских половых органах (уровень затрат 2)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Ангионевротический отек, анафилактический шок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органе зрения (уровень затрат 1)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Диагностическое обследование при болезнях системы кровообращения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Отравления и другие воздействия внешних причин (уровень 1)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in</w:t>
            </w:r>
            <w:proofErr w:type="spellEnd"/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situ</w:t>
            </w:r>
            <w:proofErr w:type="spellEnd"/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кожи, жировой ткани</w:t>
            </w:r>
          </w:p>
        </w:tc>
      </w:tr>
      <w:tr w:rsidR="00CE695C" w:rsidRPr="00732681" w:rsidTr="00193CEB">
        <w:trPr>
          <w:cantSplit/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E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</w:tbl>
    <w:p w:rsidR="00E022D8" w:rsidRDefault="00E022D8" w:rsidP="00E022D8">
      <w:pPr>
        <w:shd w:val="clear" w:color="auto" w:fill="FFFFFF"/>
        <w:spacing w:after="360" w:line="240" w:lineRule="auto"/>
        <w:ind w:right="-57"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</w:p>
    <w:p w:rsidR="00677629" w:rsidRDefault="00CE695C" w:rsidP="00677629">
      <w:pPr>
        <w:shd w:val="clear" w:color="auto" w:fill="FFFFFF"/>
        <w:spacing w:after="360"/>
        <w:ind w:right="-57"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>При переводе пациента из одного отделения медицинской организации в другое, в случае, если это обусловлено возникновением нового заболевания или состояния, входящего в другой класс МКБ</w:t>
      </w:r>
      <w:r w:rsidR="00F018A4"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-</w:t>
      </w: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 xml:space="preserve">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 организации в </w:t>
      </w:r>
      <w:r w:rsidR="00193CE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 xml:space="preserve">другую, </w:t>
      </w:r>
      <w:r w:rsidR="00193CE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 xml:space="preserve">оба </w:t>
      </w:r>
      <w:r w:rsidR="00193CE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 xml:space="preserve">случая лечения заболевания </w:t>
      </w:r>
      <w:r w:rsidR="00193CE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 xml:space="preserve">подлежат </w:t>
      </w:r>
      <w:r w:rsidR="00193CE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>100%-ой оплате в рамках соответствующих КСГ</w:t>
      </w:r>
      <w:r w:rsidR="00F018A4" w:rsidRPr="00F018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 xml:space="preserve"> </w:t>
      </w:r>
    </w:p>
    <w:p w:rsidR="00BB7480" w:rsidRPr="00BB7480" w:rsidRDefault="00CE695C" w:rsidP="00A56B71">
      <w:pPr>
        <w:shd w:val="clear" w:color="auto" w:fill="FFFFFF"/>
        <w:spacing w:after="360"/>
        <w:ind w:right="-57"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>При этом если перевод производится в пределах одной медицинской организации, а заболевания относятся к одному классу МКБ</w:t>
      </w:r>
      <w:r w:rsidR="00F018A4"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-</w:t>
      </w:r>
      <w:r w:rsidRPr="00F018A4">
        <w:rPr>
          <w:rFonts w:ascii="Times New Roman" w:eastAsia="Arial Unicode MS" w:hAnsi="Times New Roman" w:cs="Times New Roman"/>
          <w:color w:val="auto"/>
          <w:sz w:val="28"/>
          <w:szCs w:val="28"/>
          <w:lang w:val="x-none" w:eastAsia="ru-RU"/>
        </w:rPr>
        <w:t>10, оплата производится в рамках одного случая лечения по КСГ с наибольшим коэффициентом.</w:t>
      </w:r>
      <w:r w:rsidR="00193CE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B7480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Исключение составляет класс </w:t>
      </w:r>
      <w:r w:rsidR="00BB7480">
        <w:rPr>
          <w:rFonts w:ascii="Times New Roman" w:eastAsia="Arial Unicode MS" w:hAnsi="Times New Roman" w:cs="Times New Roman"/>
          <w:color w:val="auto"/>
          <w:sz w:val="28"/>
          <w:szCs w:val="28"/>
          <w:lang w:val="en-US" w:eastAsia="ru-RU"/>
        </w:rPr>
        <w:t>XV</w:t>
      </w:r>
      <w:r w:rsidR="00BB7480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«Беременность, роды и послеродовый период»</w:t>
      </w:r>
      <w:r w:rsidR="00BB7480" w:rsidRPr="002D481C">
        <w:rPr>
          <w:rFonts w:ascii="Times New Roman" w:eastAsia="Arial Unicode MS" w:hAnsi="Times New Roman" w:cs="Times New Roman"/>
          <w:color w:val="auto"/>
          <w:sz w:val="28"/>
          <w:szCs w:val="28"/>
          <w:highlight w:val="yellow"/>
          <w:lang w:eastAsia="ru-RU"/>
        </w:rPr>
        <w:t>. При переводе из отделения патологии беременности в родильное отделение, оплата производится следующим образом: при пребывании в отделении патологии беременности в течение не более 1-х суток, оплата производится только по тарифу КСГ родильного отделения; при пребывании пациентки в ОПБ в течение 2-х суток и более оплата производится по двум КСГ (по обоим отделениям) с учетом сверхкоротких случаев.</w:t>
      </w:r>
    </w:p>
    <w:p w:rsidR="00BB7480" w:rsidRDefault="00193CEB" w:rsidP="00A56B71">
      <w:pPr>
        <w:shd w:val="clear" w:color="auto" w:fill="FFFFFF"/>
        <w:spacing w:after="360"/>
        <w:ind w:right="-57"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При переводе из </w:t>
      </w:r>
      <w:r w:rsidRPr="00193CE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круглосуточного стационара в дневной</w:t>
      </w:r>
      <w:r w:rsidR="0067762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, оплата производится раздельно по 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7762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каждому подразделению с учетом </w:t>
      </w:r>
      <w:r w:rsidR="00BB7480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различной базовой ставки финансирования медицинской помощи, оказанной в условиях круглосуточного стационара и дневного стационара</w:t>
      </w:r>
      <w:r w:rsidR="00C433E7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,</w:t>
      </w:r>
      <w:r w:rsidR="00C433E7" w:rsidRPr="00C433E7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433E7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и длительности пребывания в каждом из них</w:t>
      </w:r>
      <w:r w:rsidR="00F56F23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33617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при наличии </w:t>
      </w:r>
      <w:r w:rsidR="00F56F23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сверхкоротких случаев)</w:t>
      </w:r>
      <w:r w:rsidR="00BB7480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BD7099" w:rsidRPr="002D481C">
        <w:rPr>
          <w:rFonts w:ascii="Times New Roman" w:eastAsia="Arial Unicode MS" w:hAnsi="Times New Roman" w:cs="Times New Roman"/>
          <w:color w:val="auto"/>
          <w:sz w:val="28"/>
          <w:szCs w:val="28"/>
          <w:highlight w:val="yellow"/>
          <w:lang w:eastAsia="ru-RU"/>
        </w:rPr>
        <w:t>Коды КСГ по круглосуточному и дневному стационару при переводах могут быть как одинаковы, так и различны (из-за объективно разного объема медицинской помощи). К</w:t>
      </w:r>
      <w:r w:rsidR="00F31C74" w:rsidRPr="002D481C">
        <w:rPr>
          <w:rFonts w:ascii="Times New Roman" w:eastAsia="Arial Unicode MS" w:hAnsi="Times New Roman" w:cs="Times New Roman"/>
          <w:color w:val="auto"/>
          <w:sz w:val="28"/>
          <w:szCs w:val="28"/>
          <w:highlight w:val="yellow"/>
          <w:lang w:eastAsia="ru-RU"/>
        </w:rPr>
        <w:t xml:space="preserve">оды Номенклатуры, являющиеся основным классификационным критерием при выборе КСГ, </w:t>
      </w:r>
      <w:r w:rsidR="00D840E8" w:rsidRPr="002D481C">
        <w:rPr>
          <w:rFonts w:ascii="Times New Roman" w:eastAsia="Arial Unicode MS" w:hAnsi="Times New Roman" w:cs="Times New Roman"/>
          <w:color w:val="auto"/>
          <w:sz w:val="28"/>
          <w:szCs w:val="28"/>
          <w:highlight w:val="yellow"/>
          <w:lang w:eastAsia="ru-RU"/>
        </w:rPr>
        <w:t xml:space="preserve">должны быть </w:t>
      </w:r>
      <w:r w:rsidR="00F31C74" w:rsidRPr="002D481C">
        <w:rPr>
          <w:rFonts w:ascii="Times New Roman" w:eastAsia="Arial Unicode MS" w:hAnsi="Times New Roman" w:cs="Times New Roman"/>
          <w:color w:val="auto"/>
          <w:sz w:val="28"/>
          <w:szCs w:val="28"/>
          <w:highlight w:val="yellow"/>
          <w:lang w:eastAsia="ru-RU"/>
        </w:rPr>
        <w:t>указ</w:t>
      </w:r>
      <w:r w:rsidR="00D840E8" w:rsidRPr="002D481C">
        <w:rPr>
          <w:rFonts w:ascii="Times New Roman" w:eastAsia="Arial Unicode MS" w:hAnsi="Times New Roman" w:cs="Times New Roman"/>
          <w:color w:val="auto"/>
          <w:sz w:val="28"/>
          <w:szCs w:val="28"/>
          <w:highlight w:val="yellow"/>
          <w:lang w:eastAsia="ru-RU"/>
        </w:rPr>
        <w:t xml:space="preserve">аны </w:t>
      </w:r>
      <w:r w:rsidR="00F31C74" w:rsidRPr="002D481C">
        <w:rPr>
          <w:rFonts w:ascii="Times New Roman" w:eastAsia="Arial Unicode MS" w:hAnsi="Times New Roman" w:cs="Times New Roman"/>
          <w:color w:val="auto"/>
          <w:sz w:val="28"/>
          <w:szCs w:val="28"/>
          <w:highlight w:val="yellow"/>
          <w:lang w:eastAsia="ru-RU"/>
        </w:rPr>
        <w:t>в индивидуальном электронном счете по тому подразделению, в котором они были непосредственно выполнены (например, код оперативного вмешательства указывается в счете круглосуточного хирургического стационара и не указывается в счете за лечение в условиях дневного стационара, куда пациент был переведен на долечивание).</w:t>
      </w:r>
      <w:r w:rsidR="00BD7099" w:rsidRPr="002D481C">
        <w:rPr>
          <w:rFonts w:ascii="Times New Roman" w:eastAsia="Arial Unicode MS" w:hAnsi="Times New Roman" w:cs="Times New Roman"/>
          <w:color w:val="auto"/>
          <w:sz w:val="28"/>
          <w:szCs w:val="28"/>
          <w:highlight w:val="yellow"/>
          <w:lang w:eastAsia="ru-RU"/>
        </w:rPr>
        <w:t xml:space="preserve"> В таких случаях переводов клинико-статистические группы  по круглосуточному и дневному стационару будут различ</w:t>
      </w:r>
      <w:r w:rsidR="00D840E8" w:rsidRPr="002D481C">
        <w:rPr>
          <w:rFonts w:ascii="Times New Roman" w:eastAsia="Arial Unicode MS" w:hAnsi="Times New Roman" w:cs="Times New Roman"/>
          <w:color w:val="auto"/>
          <w:sz w:val="28"/>
          <w:szCs w:val="28"/>
          <w:highlight w:val="yellow"/>
          <w:lang w:eastAsia="ru-RU"/>
        </w:rPr>
        <w:t>аться.</w:t>
      </w:r>
      <w:r w:rsidR="00BD709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A56B71" w:rsidRDefault="00A56B71" w:rsidP="00A56B71">
      <w:pPr>
        <w:shd w:val="clear" w:color="auto" w:fill="FFFFFF"/>
        <w:spacing w:after="360" w:line="240" w:lineRule="auto"/>
        <w:ind w:left="2123" w:right="-57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56B71" w:rsidRDefault="00A56B71" w:rsidP="00A56B71">
      <w:pPr>
        <w:shd w:val="clear" w:color="auto" w:fill="FFFFFF"/>
        <w:spacing w:after="360" w:line="240" w:lineRule="auto"/>
        <w:ind w:left="2123" w:right="-57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F7AB4" w:rsidRDefault="00CE695C" w:rsidP="00A56B71">
      <w:pPr>
        <w:shd w:val="clear" w:color="auto" w:fill="FFFFFF"/>
        <w:spacing w:after="360" w:line="240" w:lineRule="auto"/>
        <w:ind w:left="2123" w:right="-57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018A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  <w:lastRenderedPageBreak/>
        <w:t>Особенности формирования отдельных КСГ</w:t>
      </w:r>
      <w:r w:rsidR="00F34B7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CE695C" w:rsidRDefault="00F34B7F" w:rsidP="00A56B71">
      <w:pPr>
        <w:spacing w:before="240"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(с учетом дополнительных критериев</w:t>
      </w:r>
      <w:r w:rsidR="00A479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)</w:t>
      </w:r>
    </w:p>
    <w:p w:rsidR="000F7AB4" w:rsidRDefault="000F7AB4" w:rsidP="000F7AB4">
      <w:pPr>
        <w:spacing w:before="240"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479DA" w:rsidRDefault="00A479DA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Дополнительные критерии отнесения: комбинация диагнозов плюс</w:t>
      </w:r>
      <w:r w:rsidR="00F34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E695C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диагноз, характеризующий тяжесть состояния.</w:t>
      </w:r>
    </w:p>
    <w:p w:rsidR="00CE695C" w:rsidRPr="006476E6" w:rsidRDefault="00CE695C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A479DA" w:rsidRPr="00237A39" w:rsidRDefault="00A479DA" w:rsidP="00A479DA">
      <w:pPr>
        <w:pStyle w:val="a4"/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x-none" w:eastAsia="ru-RU"/>
        </w:rPr>
      </w:pPr>
      <w:r w:rsidRPr="002D481C"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val="x-none" w:eastAsia="ru-RU"/>
        </w:rPr>
        <w:t>КСГ 192 «Тяжелая множественная и сочетанная травма (политравма)»</w:t>
      </w:r>
    </w:p>
    <w:p w:rsidR="00CE695C" w:rsidRPr="006476E6" w:rsidRDefault="00CE695C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695C" w:rsidRPr="006476E6" w:rsidRDefault="00CE695C" w:rsidP="00CE6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эту группу относятся травмы в </w:t>
      </w:r>
      <w:r w:rsidR="00E733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двух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более анатомических областях (</w:t>
      </w:r>
      <w:r w:rsidR="00E733D1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голова</w:t>
      </w:r>
      <w:r w:rsidR="00E733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E733D1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шея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позвоночник, грудная клетка, живот, таз, конечности – минимум 2 кода МКБ</w:t>
      </w:r>
      <w:r w:rsidR="00E733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-10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или один диагноз множественной травмы + как минимум один из нижеследующих диагнозов: J95.1, J95.2, J96.0, N17, T79.4, R57.1, R57.8. Распределение кодов МКБ</w:t>
      </w:r>
      <w:r w:rsidR="00237A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10, участвую</w:t>
      </w:r>
      <w:r w:rsidR="00237A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щих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формировании </w:t>
      </w:r>
      <w:r w:rsidR="00237A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клинико-статистической группы 192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«Политравма», по анатомическим областям приведено в таблице</w:t>
      </w:r>
      <w:r w:rsidR="00F34B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CE695C" w:rsidRDefault="00CE695C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34B7F" w:rsidRPr="006476E6" w:rsidRDefault="00F34B7F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52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Таблица 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741"/>
        <w:gridCol w:w="7342"/>
      </w:tblGrid>
      <w:tr w:rsidR="00CE695C" w:rsidRPr="002D481C" w:rsidTr="00732681">
        <w:trPr>
          <w:cantSplit/>
          <w:trHeight w:val="284"/>
          <w:tblHeader/>
        </w:trPr>
        <w:tc>
          <w:tcPr>
            <w:tcW w:w="1515" w:type="dxa"/>
            <w:shd w:val="clear" w:color="auto" w:fill="D9D9D9"/>
            <w:vAlign w:val="center"/>
          </w:tcPr>
          <w:p w:rsidR="00CE695C" w:rsidRPr="002D481C" w:rsidRDefault="00D932A8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/>
              </w:rPr>
              <w:t xml:space="preserve">Код </w:t>
            </w:r>
            <w:proofErr w:type="spellStart"/>
            <w:r w:rsidRPr="002D481C"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/>
              </w:rPr>
              <w:t>анатомич</w:t>
            </w:r>
            <w:proofErr w:type="spellEnd"/>
            <w:r w:rsidR="00F34B7F" w:rsidRPr="002D481C"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/>
              </w:rPr>
              <w:t>.</w:t>
            </w:r>
            <w:r w:rsidRPr="002D481C"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/>
              </w:rPr>
              <w:t xml:space="preserve"> </w:t>
            </w:r>
            <w:r w:rsidR="00CE695C" w:rsidRPr="002D481C"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/>
              </w:rPr>
              <w:t>области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CE695C" w:rsidRPr="002D481C" w:rsidRDefault="00CE695C" w:rsidP="00D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/>
              </w:rPr>
              <w:t>Анатомическая область</w:t>
            </w:r>
          </w:p>
        </w:tc>
        <w:tc>
          <w:tcPr>
            <w:tcW w:w="7342" w:type="dxa"/>
            <w:shd w:val="clear" w:color="auto" w:fill="D9D9D9"/>
            <w:vAlign w:val="center"/>
          </w:tcPr>
          <w:p w:rsidR="00CE695C" w:rsidRPr="002D481C" w:rsidRDefault="00F06005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Коды МКБ-</w:t>
            </w:r>
            <w:r w:rsidR="00CE695C"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CE695C" w:rsidRPr="002D481C" w:rsidTr="00732681">
        <w:trPr>
          <w:cantSplit/>
          <w:trHeight w:val="284"/>
        </w:trPr>
        <w:tc>
          <w:tcPr>
            <w:tcW w:w="1515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Т1</w:t>
            </w:r>
          </w:p>
        </w:tc>
        <w:tc>
          <w:tcPr>
            <w:tcW w:w="1741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Голова, шея</w:t>
            </w:r>
          </w:p>
        </w:tc>
        <w:tc>
          <w:tcPr>
            <w:tcW w:w="7342" w:type="dxa"/>
            <w:vAlign w:val="center"/>
          </w:tcPr>
          <w:p w:rsidR="00CE695C" w:rsidRPr="002D481C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  <w:t xml:space="preserve">S02.0, S02.1, S04.0, S05.7, S06.1, S06.2, S06.3, S06.4, S06.5, S06.6, S06.7, S07.0, S07.1, S07.8, S09.0, S11.0, S11.1, S11.2, S11.7, S15.0, S15.1, S15.2, S15.3, S15.7, S15.8, S15.9, S17.0, S17.8, S18 </w:t>
            </w:r>
          </w:p>
        </w:tc>
      </w:tr>
      <w:tr w:rsidR="00CE695C" w:rsidRPr="002D481C" w:rsidTr="00732681">
        <w:trPr>
          <w:cantSplit/>
          <w:trHeight w:val="284"/>
        </w:trPr>
        <w:tc>
          <w:tcPr>
            <w:tcW w:w="1515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Т2</w:t>
            </w:r>
          </w:p>
        </w:tc>
        <w:tc>
          <w:tcPr>
            <w:tcW w:w="1741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Позвоночник</w:t>
            </w:r>
          </w:p>
        </w:tc>
        <w:tc>
          <w:tcPr>
            <w:tcW w:w="7342" w:type="dxa"/>
            <w:vAlign w:val="center"/>
          </w:tcPr>
          <w:p w:rsidR="00CE695C" w:rsidRPr="002D481C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  <w:t>S12.0, S12.9, S13.0, S13.1, S13.3, S14.0, S14.3, S22.0, S 22.1, S23.0, S23.1, S24.0, S32.0, S32.1, S33.0, S33.1, S33.2, S33.4, S34.0, S34.3, S34.4</w:t>
            </w:r>
          </w:p>
        </w:tc>
      </w:tr>
      <w:tr w:rsidR="00CE695C" w:rsidRPr="002D481C" w:rsidTr="00732681">
        <w:trPr>
          <w:cantSplit/>
          <w:trHeight w:val="284"/>
        </w:trPr>
        <w:tc>
          <w:tcPr>
            <w:tcW w:w="1515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Т3</w:t>
            </w:r>
          </w:p>
        </w:tc>
        <w:tc>
          <w:tcPr>
            <w:tcW w:w="1741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Грудная</w:t>
            </w:r>
            <w:r w:rsidR="00FC6D9D"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клетка</w:t>
            </w:r>
          </w:p>
        </w:tc>
        <w:tc>
          <w:tcPr>
            <w:tcW w:w="7342" w:type="dxa"/>
            <w:vAlign w:val="center"/>
          </w:tcPr>
          <w:p w:rsidR="00CE695C" w:rsidRPr="002D481C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  <w:t>S22.2, S22.4, S22.5, S25.0, S25.1, S25.2, S25.3, S25.4, S25.5, S25.7, S25.8, S25.9, S26.0, S27.0, S27.1, S27.2, S27.4, S27.5, S27.6, S27.8, S28.0, S28.1</w:t>
            </w:r>
          </w:p>
        </w:tc>
      </w:tr>
      <w:tr w:rsidR="00CE695C" w:rsidRPr="002D481C" w:rsidTr="00732681">
        <w:trPr>
          <w:cantSplit/>
          <w:trHeight w:val="284"/>
        </w:trPr>
        <w:tc>
          <w:tcPr>
            <w:tcW w:w="1515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Т4</w:t>
            </w:r>
          </w:p>
        </w:tc>
        <w:tc>
          <w:tcPr>
            <w:tcW w:w="1741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Живот</w:t>
            </w:r>
          </w:p>
        </w:tc>
        <w:tc>
          <w:tcPr>
            <w:tcW w:w="7342" w:type="dxa"/>
            <w:vAlign w:val="center"/>
          </w:tcPr>
          <w:p w:rsidR="00CE695C" w:rsidRPr="002D481C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  <w:t>S35.0, S35.1, S35.2, S35.3, S35.4, S35.5, S35.7, S35.8, S35.9, S36.0, S36.1, S36.2, S36.3, S36.4, S36.5, S36.8, S36.9, S37.0, S38.1, S38.3</w:t>
            </w:r>
          </w:p>
        </w:tc>
      </w:tr>
      <w:tr w:rsidR="00CE695C" w:rsidRPr="002D481C" w:rsidTr="00732681">
        <w:trPr>
          <w:cantSplit/>
          <w:trHeight w:val="284"/>
        </w:trPr>
        <w:tc>
          <w:tcPr>
            <w:tcW w:w="1515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Т5</w:t>
            </w:r>
          </w:p>
        </w:tc>
        <w:tc>
          <w:tcPr>
            <w:tcW w:w="1741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Таз</w:t>
            </w:r>
          </w:p>
        </w:tc>
        <w:tc>
          <w:tcPr>
            <w:tcW w:w="7342" w:type="dxa"/>
            <w:vAlign w:val="center"/>
          </w:tcPr>
          <w:p w:rsidR="00CE695C" w:rsidRPr="002D481C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  <w:t>S32.3, S32.4, S32.5, S36.6, S37.1, S37.2, S37.4, S37.5, S37.6, S37.8, S38.0, S38.1, S38.2</w:t>
            </w:r>
          </w:p>
        </w:tc>
      </w:tr>
      <w:tr w:rsidR="00CE695C" w:rsidRPr="002D481C" w:rsidTr="00732681">
        <w:trPr>
          <w:cantSplit/>
          <w:trHeight w:val="284"/>
        </w:trPr>
        <w:tc>
          <w:tcPr>
            <w:tcW w:w="1515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Т6</w:t>
            </w:r>
          </w:p>
        </w:tc>
        <w:tc>
          <w:tcPr>
            <w:tcW w:w="1741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Конечности</w:t>
            </w:r>
          </w:p>
        </w:tc>
        <w:tc>
          <w:tcPr>
            <w:tcW w:w="7342" w:type="dxa"/>
            <w:vAlign w:val="center"/>
          </w:tcPr>
          <w:p w:rsidR="00CE695C" w:rsidRPr="002D481C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  <w:t xml:space="preserve">S42.2, S42.3, S42.4, S42.8, S45.0, S45.1, S45.2, S45.7, S45.8, S47 , S48.0, S48.1, S48.9, S52.7, S55.0, S55.1, S55.7, S55.8, S57.0, S57.8, S57.9, S58.0, S58.1, S58.9, S68.4, S71.7, S72.0, S72.1, S72.2, S72.3, S72.4, S72.7, S75.0, S75.1, S75.2, S75.7, S75.8, S77.0, S77.1, S77.2, S78.0, S78.1, S78.9, S79.7, S82.1, S82.2, S82.3, S82.7, S85.0, S85.1, S85.5, S85.7, S87.0, S87.8, S88.0, S88.1, S88.9, S95.7, S95.8, S95.9, S97.0, S97.8S98.0 </w:t>
            </w:r>
          </w:p>
        </w:tc>
      </w:tr>
      <w:tr w:rsidR="00CE695C" w:rsidRPr="002D481C" w:rsidTr="00732681">
        <w:trPr>
          <w:cantSplit/>
          <w:trHeight w:val="284"/>
        </w:trPr>
        <w:tc>
          <w:tcPr>
            <w:tcW w:w="1515" w:type="dxa"/>
            <w:vAlign w:val="center"/>
          </w:tcPr>
          <w:p w:rsidR="00CE695C" w:rsidRPr="002D481C" w:rsidRDefault="00CE695C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Т7</w:t>
            </w:r>
          </w:p>
        </w:tc>
        <w:tc>
          <w:tcPr>
            <w:tcW w:w="1741" w:type="dxa"/>
            <w:vAlign w:val="center"/>
          </w:tcPr>
          <w:p w:rsidR="00CE695C" w:rsidRPr="002D481C" w:rsidRDefault="00F34B7F" w:rsidP="00F3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Множест</w:t>
            </w:r>
            <w:r w:rsidR="00CE695C"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вен</w:t>
            </w: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-</w:t>
            </w:r>
            <w:proofErr w:type="spellStart"/>
            <w:r w:rsidR="00CE695C"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ная</w:t>
            </w:r>
            <w:proofErr w:type="spellEnd"/>
            <w:proofErr w:type="gramEnd"/>
            <w:r w:rsidR="00CE695C"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 xml:space="preserve"> травма</w:t>
            </w:r>
          </w:p>
        </w:tc>
        <w:tc>
          <w:tcPr>
            <w:tcW w:w="7342" w:type="dxa"/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D4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US" w:eastAsia="ru-RU"/>
              </w:rPr>
              <w:t>S02.7, S12.7, S32.7, S22.1, S27.7, S29.7, S31.7, S32.7, S36.7, S39.6, S39.7, S37.7, S42.7, S49.7, T01.1, T01.8, T01.9, T02.0, T02.1, T02.2, T02.3, T02.4, T02.5, T02.6, T02.7, T02.8, T02.9, T04.0, T04.1, T04.2, T04.3, T04.4, T04.7, T04.8, T04.9, T05.0, T05.1, T05.2, T05.3, T05.4, T05.5, T05.6, T05.8, T05.9, T06.0, T06.1, T06.2, T06.3, T06.4, T06.5, T06.8, T07</w:t>
            </w: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CE695C" w:rsidRPr="006476E6" w:rsidRDefault="00CE695C" w:rsidP="00CE6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</w:pPr>
    </w:p>
    <w:p w:rsidR="00CE695C" w:rsidRPr="006476E6" w:rsidRDefault="00237A39" w:rsidP="00CE6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="00CE695C" w:rsidRPr="006476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Группы, формируемые с учетом возраста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пациентов</w:t>
      </w:r>
    </w:p>
    <w:p w:rsidR="00CE695C" w:rsidRPr="006476E6" w:rsidRDefault="00CE695C" w:rsidP="00CE6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6B5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Дополнительный критерий отнесения: возраст и сопутствующий диагноз</w:t>
      </w:r>
      <w:r w:rsidR="00FA1B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B5E08" w:rsidRPr="006476E6" w:rsidRDefault="006B5E08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695C" w:rsidRPr="006476E6" w:rsidRDefault="00CE695C" w:rsidP="006B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доношенных детей критерием новорожденности является возраст не более 28 дней.</w:t>
      </w:r>
      <w:r w:rsidR="006B5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недоношенных детей (недоноше</w:t>
      </w:r>
      <w:r w:rsidR="00F06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нность обозначается кодами </w:t>
      </w:r>
      <w:r w:rsidR="00F06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МКБ-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 сопутствующего диагноза P05.0, P05.1, P05.2, P05.9, P07.0, P07.1, P07.2, P07.3) отнесение к </w:t>
      </w:r>
      <w:r w:rsidR="006B5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нижеуказанным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групп</w:t>
      </w:r>
      <w:r w:rsidR="006B5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ам (КСГ)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может производиться в период не более 90 дней со дня рождения. </w:t>
      </w:r>
    </w:p>
    <w:p w:rsidR="006B5E08" w:rsidRDefault="006B5E08" w:rsidP="006B5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5E08" w:rsidRPr="006476E6" w:rsidRDefault="006B5E08" w:rsidP="006B5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КСГ 44 «Детская хирургия в период новорожденности»</w:t>
      </w:r>
    </w:p>
    <w:p w:rsidR="00CE695C" w:rsidRPr="006476E6" w:rsidRDefault="00CE695C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5C" w:rsidRPr="006476E6" w:rsidRDefault="006B5E08" w:rsidP="00CE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7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695C" w:rsidRPr="0064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КСГ 92 «Лечение новорожденных с тяжелой патологией с применением аппаратных методов поддержки или замещения витальных функций»</w:t>
      </w:r>
    </w:p>
    <w:p w:rsidR="00C61ECB" w:rsidRPr="006476E6" w:rsidRDefault="00C61ECB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695C" w:rsidRPr="006476E6" w:rsidRDefault="00CE695C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Формирование </w:t>
      </w:r>
      <w:r w:rsidR="006B5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последней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группы осуществляется с применением кодов номенклатуры</w:t>
      </w:r>
      <w:r w:rsidR="006B5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указанных в таблице 4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CE695C" w:rsidRPr="006476E6" w:rsidRDefault="004072D8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5254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Таблица 4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CE695C" w:rsidRPr="00E519FA" w:rsidTr="00237A39">
        <w:trPr>
          <w:cantSplit/>
          <w:trHeight w:val="284"/>
          <w:tblHeader/>
        </w:trPr>
        <w:tc>
          <w:tcPr>
            <w:tcW w:w="1809" w:type="dxa"/>
            <w:shd w:val="clear" w:color="auto" w:fill="D9D9D9"/>
            <w:vAlign w:val="center"/>
          </w:tcPr>
          <w:p w:rsidR="00CE695C" w:rsidRPr="00E519FA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E695C" w:rsidRPr="00E519FA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CE695C" w:rsidRPr="00E519FA" w:rsidTr="00237A39">
        <w:trPr>
          <w:cantSplit/>
          <w:trHeight w:val="284"/>
        </w:trPr>
        <w:tc>
          <w:tcPr>
            <w:tcW w:w="1809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A16.09.011.003</w:t>
            </w:r>
          </w:p>
        </w:tc>
        <w:tc>
          <w:tcPr>
            <w:tcW w:w="8080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Высокочастотная искусственная вентиляция легких</w:t>
            </w:r>
          </w:p>
        </w:tc>
      </w:tr>
      <w:tr w:rsidR="00CE695C" w:rsidRPr="00E519FA" w:rsidTr="00237A39">
        <w:trPr>
          <w:cantSplit/>
          <w:trHeight w:val="284"/>
        </w:trPr>
        <w:tc>
          <w:tcPr>
            <w:tcW w:w="1809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A16.09.011.004</w:t>
            </w:r>
          </w:p>
        </w:tc>
        <w:tc>
          <w:tcPr>
            <w:tcW w:w="8080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Синхронизированная перемежающаяся принудительная вентиляция легких</w:t>
            </w:r>
          </w:p>
        </w:tc>
      </w:tr>
    </w:tbl>
    <w:p w:rsidR="00CE695C" w:rsidRPr="006476E6" w:rsidRDefault="00CE695C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2681" w:rsidRDefault="00732681" w:rsidP="00C61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B5E08" w:rsidRPr="006476E6" w:rsidRDefault="006B5E08" w:rsidP="006B5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</w:t>
      </w:r>
      <w:r w:rsidRPr="006B5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ополнительны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критери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группировки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возраст менее 18 лет.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Применяется в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случаях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перечисленных в таблице 5.</w:t>
      </w:r>
    </w:p>
    <w:p w:rsidR="00CE695C" w:rsidRDefault="00CE695C" w:rsidP="00C61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254DC" w:rsidRDefault="005254DC" w:rsidP="00C61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CE695C" w:rsidRPr="00E519FA" w:rsidTr="00805720">
        <w:trPr>
          <w:cantSplit/>
          <w:trHeight w:val="284"/>
          <w:tblHeader/>
        </w:trPr>
        <w:tc>
          <w:tcPr>
            <w:tcW w:w="1242" w:type="dxa"/>
            <w:shd w:val="clear" w:color="auto" w:fill="D9D9D9"/>
            <w:vAlign w:val="center"/>
          </w:tcPr>
          <w:p w:rsidR="00CE695C" w:rsidRPr="00E519FA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CE695C" w:rsidRPr="00E519FA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КСГ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Врожденные аномалии сердечно-сосудистой системы,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Химиотерапия при остром лейкозе,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Химиотерапия при других злокачественных новообразованиях лимфоидной и кроветворной тканей,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мужских половых органах, дети (уровень 2)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почке и мочевыделительной системе, дети (уровень 1)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почке и мочевыделительной системе, дети (уровень 2)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почке и мочевыделительной системе, дети (уровень 3)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по поводу грыж, дети (уровень 1)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по поводу грыж, дети (уровень 2)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Сахарный диабет,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Другие болезни эндокринной системы,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Кишечные инфекции,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Сепсис,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Другие инфекционные и паразитарные болезни,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Воспалительные заболевания ЦНС,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Нарушения всасывания,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Другие болезни органов пищеварения,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Системные поражения соединительной ткани у детей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Врожденные аномалии головного и спинного мозга, дети</w:t>
            </w:r>
          </w:p>
        </w:tc>
      </w:tr>
      <w:tr w:rsidR="00CE695C" w:rsidRPr="00E519FA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A4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Эпилепсия, судороги, дети</w:t>
            </w:r>
          </w:p>
        </w:tc>
      </w:tr>
    </w:tbl>
    <w:p w:rsidR="00C61ECB" w:rsidRPr="00E519FA" w:rsidRDefault="00C61ECB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61ECB" w:rsidRDefault="00C61ECB" w:rsidP="007326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E695C" w:rsidRPr="006476E6" w:rsidRDefault="00A479DA" w:rsidP="00CE69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3. </w:t>
      </w:r>
      <w:r w:rsidR="00CE695C" w:rsidRPr="006476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Группы, формируемые с учетом пола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пациентов</w:t>
      </w:r>
    </w:p>
    <w:p w:rsidR="00CE695C" w:rsidRPr="006476E6" w:rsidRDefault="00CE695C" w:rsidP="00CE6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F7AB4" w:rsidRPr="006476E6" w:rsidRDefault="000F7AB4" w:rsidP="000F7A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Дополнительный критерий отнесения: пол (мужской, женский)</w:t>
      </w:r>
    </w:p>
    <w:p w:rsidR="00CE695C" w:rsidRPr="006476E6" w:rsidRDefault="00CE695C" w:rsidP="00CE69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Формирование КСГ в зависимости от пола осуществляется применительно к следующим КСГ:</w:t>
      </w:r>
    </w:p>
    <w:p w:rsidR="00CE695C" w:rsidRPr="006476E6" w:rsidRDefault="000F7AB4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CE695C" w:rsidRPr="006476E6" w:rsidTr="00805720">
        <w:trPr>
          <w:cantSplit/>
          <w:trHeight w:val="284"/>
          <w:tblHeader/>
        </w:trPr>
        <w:tc>
          <w:tcPr>
            <w:tcW w:w="1242" w:type="dxa"/>
            <w:shd w:val="clear" w:color="auto" w:fill="D9D9D9"/>
            <w:vAlign w:val="center"/>
          </w:tcPr>
          <w:p w:rsidR="00CE695C" w:rsidRPr="00E519FA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CE695C" w:rsidRPr="00E519FA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КСГ</w:t>
            </w:r>
          </w:p>
        </w:tc>
      </w:tr>
      <w:tr w:rsidR="00CE695C" w:rsidRPr="006476E6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5D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</w:tr>
      <w:tr w:rsidR="00CE695C" w:rsidRPr="006476E6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5D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женских половых органах (уровень 4)</w:t>
            </w:r>
          </w:p>
        </w:tc>
      </w:tr>
      <w:tr w:rsidR="00CE695C" w:rsidRPr="006476E6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5D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</w:tr>
      <w:tr w:rsidR="00CE695C" w:rsidRPr="006476E6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5D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Другие болезни, врожденные аномалии, повреждения мочевой системы и мужских половых органов </w:t>
            </w:r>
          </w:p>
        </w:tc>
      </w:tr>
      <w:tr w:rsidR="00CE695C" w:rsidRPr="006476E6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E519FA" w:rsidRDefault="00CE695C" w:rsidP="005D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647" w:type="dxa"/>
            <w:vAlign w:val="center"/>
          </w:tcPr>
          <w:p w:rsidR="00CE695C" w:rsidRPr="00E519FA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9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4)</w:t>
            </w:r>
          </w:p>
        </w:tc>
      </w:tr>
    </w:tbl>
    <w:p w:rsidR="00CE695C" w:rsidRPr="006476E6" w:rsidRDefault="00CE695C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695C" w:rsidRPr="006476E6" w:rsidRDefault="00CE695C" w:rsidP="00C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F7AB4" w:rsidRPr="000F7AB4" w:rsidRDefault="000F7AB4" w:rsidP="00CE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F7A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 Группы, формируемые с учетом длительности лечения</w:t>
      </w:r>
    </w:p>
    <w:p w:rsidR="000F7AB4" w:rsidRDefault="000F7AB4" w:rsidP="00CE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695C" w:rsidRPr="006476E6" w:rsidRDefault="00CE695C" w:rsidP="00CE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сочетании кодов МКБ</w:t>
      </w:r>
      <w:r w:rsidR="00F06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 О04 «Медицинский аборт» и услуг A16.20.037 и A16.20.079 возможно отнесение случая к одной из двух КСГ:</w:t>
      </w:r>
    </w:p>
    <w:p w:rsidR="00CE695C" w:rsidRPr="006476E6" w:rsidRDefault="000F7AB4" w:rsidP="00CE6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CE695C" w:rsidRPr="00732681" w:rsidTr="00805720">
        <w:trPr>
          <w:cantSplit/>
          <w:trHeight w:val="284"/>
          <w:tblHeader/>
        </w:trPr>
        <w:tc>
          <w:tcPr>
            <w:tcW w:w="1242" w:type="dxa"/>
            <w:shd w:val="clear" w:color="auto" w:fill="D9D9D9"/>
            <w:vAlign w:val="center"/>
          </w:tcPr>
          <w:p w:rsidR="00CE695C" w:rsidRPr="00732681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CE695C" w:rsidRPr="00732681" w:rsidRDefault="00CE695C" w:rsidP="00C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КСГ</w:t>
            </w:r>
          </w:p>
        </w:tc>
      </w:tr>
      <w:tr w:rsidR="00CE695C" w:rsidRPr="00732681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732681" w:rsidRDefault="00C61ECB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E695C"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Беременность, закончившаяся абортивным исходом</w:t>
            </w:r>
          </w:p>
        </w:tc>
      </w:tr>
      <w:tr w:rsidR="00CE695C" w:rsidRPr="00732681" w:rsidTr="00805720">
        <w:trPr>
          <w:cantSplit/>
          <w:trHeight w:val="284"/>
        </w:trPr>
        <w:tc>
          <w:tcPr>
            <w:tcW w:w="1242" w:type="dxa"/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vAlign w:val="center"/>
          </w:tcPr>
          <w:p w:rsidR="00CE695C" w:rsidRPr="00732681" w:rsidRDefault="00CE695C" w:rsidP="00CE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6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Искусственное прерывание беременности (аборт)</w:t>
            </w:r>
          </w:p>
        </w:tc>
      </w:tr>
    </w:tbl>
    <w:p w:rsidR="00CE695C" w:rsidRPr="006476E6" w:rsidRDefault="00CE695C" w:rsidP="00CE6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695C" w:rsidRPr="006476E6" w:rsidRDefault="00CE695C" w:rsidP="00CE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таких случаях дифференцирующим признаком и дополнительным классификационным критерием является длительность пребывания больной. При длительности пребывания менее 3 дней случай относится к КСГ 11, при длительности пребывания 3 дня и более – к КСГ 9. </w:t>
      </w:r>
    </w:p>
    <w:p w:rsidR="00CE695C" w:rsidRPr="006476E6" w:rsidRDefault="00CE695C" w:rsidP="00CE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Коды О03 «Самопроизвольный аборт», О05 «Другие виды аборта», О06 «Аборт неуточненный» даже при оказании услуг A16.20.037 и A16.20.079 относятся к КСГ 9.</w:t>
      </w:r>
    </w:p>
    <w:p w:rsidR="00B8298D" w:rsidRDefault="00B8298D" w:rsidP="00CE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19FA" w:rsidRPr="00B8298D" w:rsidRDefault="00E519FA" w:rsidP="00CE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695C" w:rsidRDefault="00421C7B" w:rsidP="00CE695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15C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Расчет стоимост</w:t>
      </w:r>
      <w:r w:rsidR="00E519FA" w:rsidRPr="00715C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</w:t>
      </w:r>
      <w:r w:rsidRPr="00715C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случая лечения заболевания, включенного в соответствующую клинико-статистическую группу заболеваний</w:t>
      </w:r>
    </w:p>
    <w:p w:rsidR="00E519FA" w:rsidRPr="00E519FA" w:rsidRDefault="00E519FA" w:rsidP="00CE695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87DC2" w:rsidRPr="006476E6" w:rsidRDefault="00287DC2" w:rsidP="006776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Стоимость 1 случая лечения заболевания, включенного в соответствующую клинико-статистическую группу заболеваний (</w:t>
      </w:r>
      <w:proofErr w:type="spellStart"/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Ссл</w:t>
      </w:r>
      <w:proofErr w:type="spellEnd"/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определяется по формуле:</w:t>
      </w:r>
    </w:p>
    <w:p w:rsidR="00715C68" w:rsidRDefault="00715C68" w:rsidP="006776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140E5" w:rsidRDefault="00287DC2" w:rsidP="006776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140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Ссл</w:t>
      </w:r>
      <w:proofErr w:type="spellEnd"/>
      <w:r w:rsidRPr="003140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= БС х </w:t>
      </w:r>
      <w:proofErr w:type="spellStart"/>
      <w:r w:rsidRPr="003140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КЗксг</w:t>
      </w:r>
      <w:proofErr w:type="spellEnd"/>
      <w:r w:rsidRPr="003140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х Кус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 </w:t>
      </w:r>
      <w:proofErr w:type="spellStart"/>
      <w:r w:rsidRPr="00786F6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Купр</w:t>
      </w:r>
      <w:proofErr w:type="spellEnd"/>
      <w:r w:rsidR="00786F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 </w:t>
      </w:r>
      <w:proofErr w:type="spellStart"/>
      <w:proofErr w:type="gramStart"/>
      <w:r w:rsidR="00786F6B" w:rsidRPr="00786F6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Кскп</w:t>
      </w:r>
      <w:proofErr w:type="spellEnd"/>
      <w:r w:rsidR="00314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14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</w:t>
      </w:r>
      <w:proofErr w:type="gramEnd"/>
      <w:r w:rsidR="00314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3140E5" w:rsidRDefault="003140E5" w:rsidP="006776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5B0B" w:rsidRDefault="00287DC2" w:rsidP="006776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2D481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ru-RU"/>
        </w:rPr>
        <w:t>БС</w:t>
      </w:r>
      <w:r w:rsidR="00E71DC2" w:rsidRPr="002D481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ru-RU"/>
        </w:rPr>
        <w:t>*</w:t>
      </w:r>
      <w:r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 – базовая ставка финансирования стационарной медицинской помощи (средняя стоимость </w:t>
      </w:r>
      <w:r w:rsidR="00A56B71"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законченного </w:t>
      </w:r>
      <w:r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случая госпитализации</w:t>
      </w:r>
      <w:r w:rsidR="002F66B9"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 в круглосуточный стационар:  </w:t>
      </w:r>
      <w:r w:rsidR="00195B0B"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на 201</w:t>
      </w:r>
      <w:r w:rsidR="00364D00"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6</w:t>
      </w:r>
      <w:r w:rsidR="00195B0B"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 год </w:t>
      </w:r>
      <w:r w:rsidR="00364D00"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составляет</w:t>
      </w:r>
      <w:r w:rsidR="00195B0B" w:rsidRPr="002D481C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 xml:space="preserve"> </w:t>
      </w:r>
      <w:r w:rsidR="00A56B71" w:rsidRPr="002D481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ru-RU"/>
        </w:rPr>
        <w:t>1</w:t>
      </w:r>
      <w:r w:rsidR="002C29DB" w:rsidRPr="002D481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ru-RU"/>
        </w:rPr>
        <w:t>975</w:t>
      </w:r>
      <w:r w:rsidR="00A56B71" w:rsidRPr="002D481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ru-RU"/>
        </w:rPr>
        <w:t>5,59</w:t>
      </w:r>
      <w:r w:rsidR="00195B0B" w:rsidRPr="002D481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ru-RU"/>
        </w:rPr>
        <w:t xml:space="preserve"> руб.</w:t>
      </w:r>
      <w:r w:rsidR="00E71DC2" w:rsidRPr="002D481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ru-RU"/>
        </w:rPr>
        <w:t>;</w:t>
      </w:r>
      <w:r w:rsidR="00195B0B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A142C" w:rsidRPr="00E71DC2" w:rsidRDefault="00E71DC2" w:rsidP="006776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71D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</w:t>
      </w:r>
      <w:r w:rsidR="004A142C" w:rsidRPr="00E71D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приказом Федерального фонда ОМС от 18.11.2014г №200 «Об установлении требований к структуре и содержанию тарифного соглашения»</w:t>
      </w:r>
      <w:r w:rsidRPr="00E71D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4A142C" w:rsidRPr="00E71DC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«Методическими рекомендациями по способам оплаты медицинской помощи за счет средств обязательного медицинского страхования», утвержденными Министерством здравоохранения РФ и Федерального Фонда обязательного медицинского страхования 15.12.2014 при расчете базовой ставки учтен коэффициент дифференциации 1,001, рассчитанный в соответствии с постановлением Правительства Российской Федерации от 05.05.2012 №462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страхования);</w:t>
      </w:r>
    </w:p>
    <w:p w:rsidR="00677629" w:rsidRDefault="00287DC2" w:rsidP="006776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7762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КЗксг</w:t>
      </w:r>
      <w:proofErr w:type="spellEnd"/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 коэффициент о</w:t>
      </w:r>
      <w:r w:rsidR="00314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тносительной затратоемкости КСГ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677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коэффициенты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утверждены </w:t>
      </w:r>
      <w:r w:rsidR="00677629" w:rsidRPr="00677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«Методическими рекомендациями по способам оплаты медицинской помощи за счет средств обязательного медицинского страхования», </w:t>
      </w:r>
      <w:r w:rsidR="00677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утвержденными </w:t>
      </w:r>
      <w:r w:rsidR="00677629" w:rsidRPr="00677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Министерством здравоохранения РФ и Федерального Фонда обязательного медицинского страхования 15.12.2014</w:t>
      </w:r>
      <w:r w:rsidR="00B10F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677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287DC2" w:rsidRDefault="00287DC2" w:rsidP="006776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7762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  <w:t>Кус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 – коэффициент уровня </w:t>
      </w:r>
      <w:r w:rsidR="00B10F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(подуровня) </w:t>
      </w: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стационара, соответствующий уровню оказания медицинской помощи.  </w:t>
      </w:r>
    </w:p>
    <w:p w:rsidR="00D7404A" w:rsidRPr="002F1388" w:rsidRDefault="00F01C74" w:rsidP="00D740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04A">
        <w:rPr>
          <w:rFonts w:ascii="Times New Roman" w:hAnsi="Times New Roman" w:cs="Times New Roman"/>
          <w:sz w:val="28"/>
          <w:szCs w:val="28"/>
        </w:rPr>
        <w:t>Коэффициент</w:t>
      </w:r>
      <w:r w:rsidR="00D7404A">
        <w:rPr>
          <w:rFonts w:ascii="Times New Roman" w:hAnsi="Times New Roman" w:cs="Times New Roman"/>
          <w:sz w:val="28"/>
          <w:szCs w:val="28"/>
        </w:rPr>
        <w:t>ы</w:t>
      </w:r>
      <w:r w:rsidRPr="00D7404A">
        <w:rPr>
          <w:rFonts w:ascii="Times New Roman" w:hAnsi="Times New Roman" w:cs="Times New Roman"/>
          <w:sz w:val="28"/>
          <w:szCs w:val="28"/>
        </w:rPr>
        <w:t xml:space="preserve"> уровня оказания стационарной ме</w:t>
      </w:r>
      <w:r w:rsidR="007B3850">
        <w:rPr>
          <w:rFonts w:ascii="Times New Roman" w:hAnsi="Times New Roman" w:cs="Times New Roman"/>
          <w:sz w:val="28"/>
          <w:szCs w:val="28"/>
        </w:rPr>
        <w:t>дицинской помощи устанавливаю</w:t>
      </w:r>
      <w:r w:rsidRPr="00D7404A">
        <w:rPr>
          <w:rFonts w:ascii="Times New Roman" w:hAnsi="Times New Roman" w:cs="Times New Roman"/>
          <w:sz w:val="28"/>
          <w:szCs w:val="28"/>
        </w:rPr>
        <w:t>тся в разрезе трех уровней оказания медицинской помощи дифференцированно для медицинских организаций и (или)</w:t>
      </w:r>
      <w:r w:rsidR="001B2BB1">
        <w:rPr>
          <w:rFonts w:ascii="Times New Roman" w:hAnsi="Times New Roman" w:cs="Times New Roman"/>
          <w:sz w:val="28"/>
          <w:szCs w:val="28"/>
        </w:rPr>
        <w:t xml:space="preserve"> </w:t>
      </w:r>
      <w:r w:rsidRPr="00D7404A">
        <w:rPr>
          <w:rFonts w:ascii="Times New Roman" w:hAnsi="Times New Roman" w:cs="Times New Roman"/>
          <w:sz w:val="28"/>
          <w:szCs w:val="28"/>
        </w:rPr>
        <w:t>структурных подразделений медицинских организаций</w:t>
      </w:r>
      <w:r w:rsidR="00D7404A">
        <w:rPr>
          <w:rFonts w:ascii="Times New Roman" w:hAnsi="Times New Roman" w:cs="Times New Roman"/>
          <w:sz w:val="28"/>
          <w:szCs w:val="28"/>
        </w:rPr>
        <w:t xml:space="preserve"> (</w:t>
      </w:r>
      <w:r w:rsidR="00D7404A" w:rsidRPr="002F1388">
        <w:rPr>
          <w:rFonts w:ascii="Times New Roman" w:hAnsi="Times New Roman" w:cs="Times New Roman"/>
          <w:sz w:val="28"/>
          <w:szCs w:val="28"/>
        </w:rPr>
        <w:t xml:space="preserve">см. раздел </w:t>
      </w:r>
      <w:r w:rsidR="0024249B">
        <w:rPr>
          <w:rFonts w:ascii="Times New Roman" w:hAnsi="Times New Roman" w:cs="Times New Roman"/>
          <w:sz w:val="28"/>
          <w:szCs w:val="28"/>
        </w:rPr>
        <w:t xml:space="preserve">3 </w:t>
      </w:r>
      <w:r w:rsidR="00D7404A" w:rsidRPr="002F1388">
        <w:rPr>
          <w:rFonts w:ascii="Times New Roman" w:hAnsi="Times New Roman" w:cs="Times New Roman"/>
          <w:sz w:val="28"/>
          <w:szCs w:val="28"/>
        </w:rPr>
        <w:t>Тарифного соглашения «Размеры и структура тарифов на оплату медицинской помощи)</w:t>
      </w:r>
      <w:r w:rsidR="00D7404A">
        <w:rPr>
          <w:rFonts w:ascii="Times New Roman" w:hAnsi="Times New Roman" w:cs="Times New Roman"/>
          <w:sz w:val="28"/>
          <w:szCs w:val="28"/>
        </w:rPr>
        <w:t>.</w:t>
      </w:r>
    </w:p>
    <w:p w:rsidR="00D7404A" w:rsidRPr="009637AC" w:rsidRDefault="007B3850" w:rsidP="00D740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ко</w:t>
      </w:r>
      <w:r w:rsidR="00D7404A" w:rsidRPr="009637AC">
        <w:rPr>
          <w:rFonts w:ascii="Times New Roman" w:hAnsi="Times New Roman" w:cs="Times New Roman"/>
          <w:sz w:val="28"/>
          <w:szCs w:val="28"/>
        </w:rPr>
        <w:t>эффициент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7404A" w:rsidRPr="009637AC">
        <w:rPr>
          <w:rFonts w:ascii="Times New Roman" w:hAnsi="Times New Roman" w:cs="Times New Roman"/>
          <w:sz w:val="28"/>
          <w:szCs w:val="28"/>
        </w:rPr>
        <w:t xml:space="preserve"> уровня (подуровня) оказания стационарной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="00D7404A" w:rsidRPr="009637AC">
        <w:rPr>
          <w:rFonts w:ascii="Times New Roman" w:hAnsi="Times New Roman" w:cs="Times New Roman"/>
          <w:sz w:val="28"/>
          <w:szCs w:val="28"/>
        </w:rPr>
        <w:t>разниц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404A" w:rsidRPr="009637AC">
        <w:rPr>
          <w:rFonts w:ascii="Times New Roman" w:hAnsi="Times New Roman" w:cs="Times New Roman"/>
          <w:sz w:val="28"/>
          <w:szCs w:val="28"/>
        </w:rPr>
        <w:t xml:space="preserve"> расходов на содержание имущества на единицу объема медицинской помощи, оказанной  в </w:t>
      </w:r>
      <w:r w:rsidR="00CE75F5" w:rsidRPr="009637AC">
        <w:rPr>
          <w:rFonts w:ascii="Times New Roman" w:hAnsi="Times New Roman" w:cs="Times New Roman"/>
          <w:sz w:val="28"/>
          <w:szCs w:val="28"/>
        </w:rPr>
        <w:t xml:space="preserve">круглосуточных </w:t>
      </w:r>
      <w:r w:rsidR="00D7404A" w:rsidRPr="009637AC">
        <w:rPr>
          <w:rFonts w:ascii="Times New Roman" w:hAnsi="Times New Roman" w:cs="Times New Roman"/>
          <w:sz w:val="28"/>
          <w:szCs w:val="28"/>
        </w:rPr>
        <w:t>стационарах, в</w:t>
      </w:r>
      <w:r w:rsidR="00CE75F5" w:rsidRPr="009637AC">
        <w:rPr>
          <w:rFonts w:ascii="Times New Roman" w:hAnsi="Times New Roman" w:cs="Times New Roman"/>
          <w:sz w:val="28"/>
          <w:szCs w:val="28"/>
        </w:rPr>
        <w:t>ключенных</w:t>
      </w:r>
      <w:r w:rsidR="00D7404A" w:rsidRPr="009637AC">
        <w:rPr>
          <w:rFonts w:ascii="Times New Roman" w:hAnsi="Times New Roman" w:cs="Times New Roman"/>
          <w:sz w:val="28"/>
          <w:szCs w:val="28"/>
        </w:rPr>
        <w:t xml:space="preserve"> в  различные ур</w:t>
      </w:r>
      <w:r>
        <w:rPr>
          <w:rFonts w:ascii="Times New Roman" w:hAnsi="Times New Roman" w:cs="Times New Roman"/>
          <w:sz w:val="28"/>
          <w:szCs w:val="28"/>
        </w:rPr>
        <w:t>овни (подуровни),</w:t>
      </w:r>
      <w:r w:rsidR="00D7404A" w:rsidRPr="0096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2016 году в связи с переходом на новый способ оплаты, рекомендованный </w:t>
      </w:r>
      <w:r w:rsidRPr="007B3850">
        <w:rPr>
          <w:rFonts w:ascii="Times New Roman" w:hAnsi="Times New Roman" w:cs="Times New Roman"/>
          <w:sz w:val="28"/>
          <w:szCs w:val="28"/>
        </w:rPr>
        <w:t>«Методическими рекомендациями по способам оплаты медицинской помощи за счет средств обязательного медицинского страхования», утвержденными Министерством здравоохранения РФ и Федерального Фонда обязательного медицинского страхования 15.12.2014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7404A" w:rsidRPr="009637AC">
        <w:rPr>
          <w:rFonts w:ascii="Times New Roman" w:hAnsi="Times New Roman" w:cs="Times New Roman"/>
          <w:sz w:val="28"/>
          <w:szCs w:val="28"/>
        </w:rPr>
        <w:t>уч</w:t>
      </w:r>
      <w:r w:rsidR="001C2204">
        <w:rPr>
          <w:rFonts w:ascii="Times New Roman" w:hAnsi="Times New Roman" w:cs="Times New Roman"/>
          <w:sz w:val="28"/>
          <w:szCs w:val="28"/>
        </w:rPr>
        <w:t xml:space="preserve">тены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04A" w:rsidRPr="009637AC">
        <w:rPr>
          <w:rFonts w:ascii="Times New Roman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04A" w:rsidRPr="009637AC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404A" w:rsidRPr="009637AC">
        <w:rPr>
          <w:rFonts w:ascii="Times New Roman" w:hAnsi="Times New Roman" w:cs="Times New Roman"/>
          <w:sz w:val="28"/>
          <w:szCs w:val="28"/>
        </w:rPr>
        <w:t xml:space="preserve"> предыдущего года</w:t>
      </w:r>
      <w:r w:rsidR="00221D59" w:rsidRPr="00221D59">
        <w:rPr>
          <w:rFonts w:ascii="Times New Roman" w:hAnsi="Times New Roman" w:cs="Times New Roman"/>
          <w:sz w:val="28"/>
          <w:szCs w:val="28"/>
        </w:rPr>
        <w:t xml:space="preserve"> (когда применялся ранее действовавший  метод  финансирования стационара).</w:t>
      </w:r>
    </w:p>
    <w:p w:rsidR="00786F6B" w:rsidRDefault="00287DC2" w:rsidP="00786F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7762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ru-RU"/>
        </w:rPr>
        <w:t>Ку</w:t>
      </w:r>
      <w:r w:rsidRPr="0067762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</w:t>
      </w:r>
      <w:proofErr w:type="spellEnd"/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коэффициент управленческий по КСГ, к которой отнесен данный случай</w:t>
      </w:r>
      <w:r w:rsidR="00314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(если данный коэффициент не установлен для конкретной КСГ тарифным соглашением</w:t>
      </w:r>
      <w:r w:rsidR="007326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он считается равным единице</w:t>
      </w:r>
      <w:r w:rsidR="00677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7326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86F6B" w:rsidRPr="006476E6" w:rsidRDefault="00786F6B" w:rsidP="00786F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786F6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Кскп</w:t>
      </w:r>
      <w:proofErr w:type="spellEnd"/>
      <w:r w:rsidRPr="00786F6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D75B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- 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оэффициент сложности курации пациента</w:t>
      </w:r>
      <w:r w:rsidR="00BD75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установления </w:t>
      </w:r>
      <w:r w:rsidRPr="00786F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Комисси</w:t>
      </w:r>
      <w:r w:rsidR="00BD75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Pr="00786F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формированию территориальной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случаев его применения и  размеров коэффициента не используется</w:t>
      </w:r>
      <w:r w:rsidR="00BD75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(считается равным единице)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519FA" w:rsidRDefault="009953D4" w:rsidP="006776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53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Установленные тарифным соглашением коэффициенты уровня (подуровня) стационара МО, управленческие коэффициенты могут изменяться в течение года решением Комиссии по формированию территориальной программы.</w:t>
      </w:r>
    </w:p>
    <w:p w:rsidR="00786F6B" w:rsidRDefault="00786F6B" w:rsidP="0078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19FA" w:rsidRDefault="00D11B8C" w:rsidP="006776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Перечень клинико-статистических групп заболеваний с указанием коэффициентов о</w:t>
      </w:r>
      <w:r w:rsidR="00AC3F52" w:rsidRPr="006476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тносительной затратоемкости КСГ</w:t>
      </w:r>
      <w:r w:rsidR="009637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C672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управленческих коэффициентов</w:t>
      </w:r>
      <w:r w:rsidR="009637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применяемых для оплаты медицинской помощи в условиях стационара,</w:t>
      </w:r>
      <w:r w:rsidR="00DF55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указан в приложении </w:t>
      </w:r>
      <w:r w:rsidR="00310D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3.2.1</w:t>
      </w:r>
      <w:r w:rsidR="00DF55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</w:t>
      </w:r>
      <w:r w:rsidR="000E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тарифному соглашению</w:t>
      </w:r>
      <w:r w:rsidR="00DF55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140E5" w:rsidRPr="00613A62" w:rsidRDefault="003140E5" w:rsidP="00510AD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02CA9" w:rsidRPr="00802CA9" w:rsidRDefault="00F21A19" w:rsidP="00C672BF">
      <w:pPr>
        <w:tabs>
          <w:tab w:val="left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="00802CA9" w:rsidRPr="00802CA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Перечень медицинских организаций, оказывающих медицинскую помощь в условиях </w:t>
      </w:r>
      <w:r w:rsidR="00301375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круглосуточного</w:t>
      </w:r>
      <w:r w:rsidR="00802CA9" w:rsidRPr="00802CA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стационара, с указанием уровня и подуровня оказания медицинской помощи</w:t>
      </w:r>
      <w:r w:rsidR="00802CA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содержится в приложении</w:t>
      </w:r>
      <w:r w:rsidR="007D531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3.</w:t>
      </w:r>
      <w:r w:rsidR="00802CA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2</w:t>
      </w:r>
      <w:r w:rsidR="007D531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.2</w:t>
      </w:r>
      <w:r w:rsidR="00802CA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02CA9" w:rsidRPr="00802CA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к </w:t>
      </w:r>
      <w:r w:rsidR="007D531B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тарифному соглашению</w:t>
      </w:r>
      <w:r w:rsidR="00802CA9" w:rsidRPr="00802CA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.</w:t>
      </w:r>
    </w:p>
    <w:p w:rsidR="00510AD6" w:rsidRDefault="00802CA9" w:rsidP="00C672BF">
      <w:pPr>
        <w:tabs>
          <w:tab w:val="left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           </w:t>
      </w:r>
      <w:r w:rsidR="00C672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Значения коэффициентов </w:t>
      </w:r>
      <w:r w:rsidR="00C672BF" w:rsidRPr="008B3F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уровня </w:t>
      </w:r>
      <w:r w:rsidR="00C672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подуровня для стационарной медицинской помощи устанавливаются приложением </w:t>
      </w:r>
      <w:r w:rsidR="003013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2A60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.2.</w:t>
      </w:r>
      <w:r w:rsidR="007D53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CE75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</w:t>
      </w:r>
      <w:r w:rsidR="000E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тарифному соглашению</w:t>
      </w:r>
      <w:r w:rsidR="00C672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93ADC" w:rsidRDefault="00693ADC" w:rsidP="00C672BF">
      <w:pPr>
        <w:tabs>
          <w:tab w:val="left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4B3A" w:rsidRDefault="007D531B" w:rsidP="004A4B3A">
      <w:pPr>
        <w:tabs>
          <w:tab w:val="left" w:pos="10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4A4B3A" w:rsidRPr="004A4B3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Порядок оплаты высокотехнологичной медицинской помощи, включенной в перечень видов, подлежащих финансированию из средства ОМС в 2016 году.</w:t>
      </w:r>
    </w:p>
    <w:p w:rsidR="004A4B3A" w:rsidRPr="004A4B3A" w:rsidRDefault="004A4B3A" w:rsidP="004A4B3A">
      <w:pPr>
        <w:tabs>
          <w:tab w:val="left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Оплата оказания высокотехнологичной медицинской помощи, включенной в перечень видов, подлежащих финансированию из средств обязательного медицинского страхования в 2016 году осуществляется по нормативам финансовых затрат на случай оказания высокотехнологичной медицинской помощи. </w:t>
      </w:r>
    </w:p>
    <w:p w:rsidR="004A4B3A" w:rsidRPr="004A4B3A" w:rsidRDefault="004A4B3A" w:rsidP="004A4B3A">
      <w:pPr>
        <w:tabs>
          <w:tab w:val="left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При разработке КСГ методы лечения, включенные с 2016 года в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за счет средств ОМС, утвержденный Постановлением Правительства Российской Федерации от 19 декабря 2015 года № 1382 «О Программе государственных гарантий бесплатного оказания гражданам медицинской помощи на 2016 год» (далее – Программа), исключены из перечня КСГ и оплачиваются в соответствии с финансовыми нормативами, установленными Программой с применением коэффициента дифференциации к доли заработной  платы в стоимости случая оказания ВМП. При этом, если модель пациента отличается от установленной в Программе, то указанный случай лечения оплачивается в рамках специализированной медицинской помощи по соответствующей КСГ, определенной по коду выполненного метода лечения.</w:t>
      </w:r>
    </w:p>
    <w:p w:rsidR="004A4B3A" w:rsidRPr="00100E49" w:rsidRDefault="004A4B3A" w:rsidP="004A4B3A">
      <w:pPr>
        <w:tabs>
          <w:tab w:val="left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lastRenderedPageBreak/>
        <w:tab/>
      </w:r>
      <w:r w:rsidRPr="00100E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После оказания в медицинской организации, в том числе федеральной медицинской организации, 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КСГ, формируемой по коду МКБ-10.</w:t>
      </w:r>
    </w:p>
    <w:p w:rsidR="004A4B3A" w:rsidRDefault="004A4B3A" w:rsidP="004A4B3A">
      <w:pPr>
        <w:tabs>
          <w:tab w:val="left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Тарифы на оплату законченных случаев лечения заболеваний в стационарных условиях с применением методов высокотехнологичной медицинской помощи» приведены в </w:t>
      </w:r>
      <w:r w:rsidRPr="004A4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приложении 3.2.4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</w:p>
    <w:p w:rsidR="007D531B" w:rsidRPr="008B3F45" w:rsidRDefault="004A4B3A" w:rsidP="00C672BF">
      <w:pPr>
        <w:tabs>
          <w:tab w:val="left" w:pos="108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Расчет стоимости законченного случая ВМП в ОМС: тариф законченного случая ВМП в ОМС, утвержденный в приложении 1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 Постановлению</w:t>
      </w:r>
      <w:proofErr w:type="gramEnd"/>
      <w:r w:rsidRPr="004A4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Российской Федерации от 19 декабря 2015 года № 1382 «О Программе государственных гарантий бесплатного оказания гражданам медицинской помощи на 2016 год»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группам методов оказания ВМП с применение коэффициента дифференциации 1,001 к доли норма</w:t>
      </w:r>
      <w:r w:rsidR="00B500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тива по  заработной плате. Счет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ВМП</w:t>
      </w:r>
      <w:r w:rsidR="00C8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ОМС оплачивается за законченный случай по профилю медицинской помощи,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500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группы ВМП</w:t>
      </w:r>
      <w:r w:rsidR="00C8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коду МКБ-10.  </w:t>
      </w:r>
    </w:p>
    <w:p w:rsidR="00BA2D15" w:rsidRPr="00BA2D15" w:rsidRDefault="00BA2D15" w:rsidP="00BA2D15">
      <w:pPr>
        <w:shd w:val="clear" w:color="auto" w:fill="FFFFFF"/>
        <w:spacing w:after="360"/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</w:p>
    <w:p w:rsidR="00BA2D15" w:rsidRPr="00BA2D15" w:rsidRDefault="00BA2D15" w:rsidP="00BA2D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</w:pPr>
      <w:r w:rsidRPr="00BA2D15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Порядок оплаты законченного случая лечения </w:t>
      </w:r>
    </w:p>
    <w:p w:rsidR="00BA2D15" w:rsidRPr="00BA2D15" w:rsidRDefault="00BA2D15" w:rsidP="00BA2D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</w:pPr>
      <w:r w:rsidRPr="00BA2D15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>по профилю «медицинская реабилитация»</w:t>
      </w:r>
    </w:p>
    <w:p w:rsidR="00BA2D15" w:rsidRDefault="00BA2D15" w:rsidP="00BA2D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</w:p>
    <w:p w:rsidR="00C672BF" w:rsidRDefault="007C12DF" w:rsidP="00771FD6">
      <w:pPr>
        <w:shd w:val="clear" w:color="auto" w:fill="FFFFFF"/>
        <w:spacing w:after="360"/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Стоимость законченного случая лечения </w:t>
      </w:r>
      <w:r w:rsidR="00C672BF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по профилю «медицинская реабилитация» </w:t>
      </w:r>
      <w:r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определяется как произведение утвержденной стоимости 1 койко-дня по профилю «медицинская реабилитация» и фактического количества койко-дней, проведенных пациентом (в пределах длительности лечения, предусмотренной стандартами медицинской помощи по реабилитации). </w:t>
      </w:r>
      <w:r w:rsidR="00C672BF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Тариф</w:t>
      </w:r>
      <w:r w:rsidR="009F502A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ы</w:t>
      </w:r>
      <w:r w:rsidR="00C672BF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519FA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1 койко-дня по профилю </w:t>
      </w:r>
      <w:r w:rsidR="00C672BF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«м</w:t>
      </w:r>
      <w:r w:rsidR="00E519FA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едицинская реабилитация</w:t>
      </w:r>
      <w:r w:rsidR="00C672BF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»</w:t>
      </w:r>
      <w:r w:rsidR="00E519FA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672BF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в зависимости от уровня медицинской органи</w:t>
      </w:r>
      <w:r w:rsidR="00CE75F5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зации установлен</w:t>
      </w:r>
      <w:r w:rsidR="002C3D7E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ы</w:t>
      </w:r>
      <w:r w:rsidR="00CE75F5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приложением </w:t>
      </w:r>
      <w:r w:rsidR="002A6032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3.2.5</w:t>
      </w:r>
      <w:r w:rsidR="00C672BF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к </w:t>
      </w:r>
      <w:r w:rsidR="002A6032" w:rsidRP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тарифному соглашению.</w:t>
      </w:r>
      <w:r w:rsidR="00100E4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Счет за оказанную помощь формируется по кодам МКБ-10. </w:t>
      </w:r>
    </w:p>
    <w:p w:rsidR="00BA2D15" w:rsidRDefault="00BA2D15" w:rsidP="00771FD6">
      <w:pPr>
        <w:shd w:val="clear" w:color="auto" w:fill="FFFFFF"/>
        <w:spacing w:after="360"/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Если в структуре отделения выделены койки медицинской реабилитации, то в соответствии с протоколами (клин</w:t>
      </w:r>
      <w:r w:rsidR="00D9764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ическими рекомендациями) ведения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9764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пациента, в случае перевода пациента с профильной койки на койку медицинской реабилитации счет выставляется за каждый случай лечения с применением своего способа оплаты. 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00E49" w:rsidRPr="00D97648" w:rsidRDefault="00100E49" w:rsidP="00D97648">
      <w:pPr>
        <w:shd w:val="clear" w:color="auto" w:fill="FFFFFF"/>
        <w:spacing w:after="360"/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Аналогично рассчитывается стоимость лечения в дневном стационаре по пр</w:t>
      </w:r>
      <w:r w:rsidR="00D97648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офилю «медицинская реабилитация.</w:t>
      </w:r>
    </w:p>
    <w:sectPr w:rsidR="00100E49" w:rsidRPr="00D97648" w:rsidSect="002D486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2210A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)"/>
      <w:lvlJc w:val="left"/>
      <w:rPr>
        <w:sz w:val="24"/>
        <w:szCs w:val="24"/>
      </w:rPr>
    </w:lvl>
    <w:lvl w:ilvl="3">
      <w:start w:val="1"/>
      <w:numFmt w:val="decimal"/>
      <w:lvlText w:val="%3)"/>
      <w:lvlJc w:val="left"/>
      <w:rPr>
        <w:sz w:val="24"/>
        <w:szCs w:val="24"/>
      </w:rPr>
    </w:lvl>
    <w:lvl w:ilvl="4">
      <w:start w:val="1"/>
      <w:numFmt w:val="decimal"/>
      <w:lvlText w:val="%3)"/>
      <w:lvlJc w:val="left"/>
      <w:rPr>
        <w:sz w:val="24"/>
        <w:szCs w:val="24"/>
      </w:rPr>
    </w:lvl>
    <w:lvl w:ilvl="5">
      <w:start w:val="1"/>
      <w:numFmt w:val="decimal"/>
      <w:lvlText w:val="%3)"/>
      <w:lvlJc w:val="left"/>
      <w:rPr>
        <w:sz w:val="24"/>
        <w:szCs w:val="24"/>
      </w:rPr>
    </w:lvl>
    <w:lvl w:ilvl="6">
      <w:start w:val="1"/>
      <w:numFmt w:val="decimal"/>
      <w:lvlText w:val="%3)"/>
      <w:lvlJc w:val="left"/>
      <w:rPr>
        <w:sz w:val="24"/>
        <w:szCs w:val="24"/>
      </w:rPr>
    </w:lvl>
    <w:lvl w:ilvl="7">
      <w:start w:val="1"/>
      <w:numFmt w:val="decimal"/>
      <w:lvlText w:val="%3)"/>
      <w:lvlJc w:val="left"/>
      <w:rPr>
        <w:sz w:val="24"/>
        <w:szCs w:val="24"/>
      </w:rPr>
    </w:lvl>
    <w:lvl w:ilvl="8">
      <w:start w:val="1"/>
      <w:numFmt w:val="decimal"/>
      <w:lvlText w:val="%3)"/>
      <w:lvlJc w:val="left"/>
      <w:rPr>
        <w:sz w:val="24"/>
        <w:szCs w:val="24"/>
      </w:rPr>
    </w:lvl>
  </w:abstractNum>
  <w:abstractNum w:abstractNumId="1" w15:restartNumberingAfterBreak="0">
    <w:nsid w:val="06286788"/>
    <w:multiLevelType w:val="hybridMultilevel"/>
    <w:tmpl w:val="A652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74F1"/>
    <w:multiLevelType w:val="multilevel"/>
    <w:tmpl w:val="C2409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A64673"/>
    <w:multiLevelType w:val="hybridMultilevel"/>
    <w:tmpl w:val="B4F821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E7667B9"/>
    <w:multiLevelType w:val="hybridMultilevel"/>
    <w:tmpl w:val="F3EAF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31172"/>
    <w:multiLevelType w:val="multilevel"/>
    <w:tmpl w:val="126C25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6" w15:restartNumberingAfterBreak="0">
    <w:nsid w:val="11B574D7"/>
    <w:multiLevelType w:val="hybridMultilevel"/>
    <w:tmpl w:val="351E4C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25556"/>
    <w:multiLevelType w:val="hybridMultilevel"/>
    <w:tmpl w:val="9B0ED6C8"/>
    <w:lvl w:ilvl="0" w:tplc="094CE4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826F1C"/>
    <w:multiLevelType w:val="hybridMultilevel"/>
    <w:tmpl w:val="2728A000"/>
    <w:lvl w:ilvl="0" w:tplc="B2CA5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91044"/>
    <w:multiLevelType w:val="multilevel"/>
    <w:tmpl w:val="576A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A60B91"/>
    <w:multiLevelType w:val="hybridMultilevel"/>
    <w:tmpl w:val="FC9484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0AB3D99"/>
    <w:multiLevelType w:val="hybridMultilevel"/>
    <w:tmpl w:val="4F74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5158"/>
    <w:multiLevelType w:val="hybridMultilevel"/>
    <w:tmpl w:val="B56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1764"/>
    <w:multiLevelType w:val="multilevel"/>
    <w:tmpl w:val="093C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744539"/>
    <w:multiLevelType w:val="hybridMultilevel"/>
    <w:tmpl w:val="A476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3D87"/>
    <w:multiLevelType w:val="hybridMultilevel"/>
    <w:tmpl w:val="9806BB22"/>
    <w:lvl w:ilvl="0" w:tplc="08B68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E78CF"/>
    <w:multiLevelType w:val="multilevel"/>
    <w:tmpl w:val="126C25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7" w15:restartNumberingAfterBreak="0">
    <w:nsid w:val="5D403B23"/>
    <w:multiLevelType w:val="hybridMultilevel"/>
    <w:tmpl w:val="9B0ED6C8"/>
    <w:lvl w:ilvl="0" w:tplc="094CE4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7236C6"/>
    <w:multiLevelType w:val="hybridMultilevel"/>
    <w:tmpl w:val="C178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67A6D"/>
    <w:multiLevelType w:val="multilevel"/>
    <w:tmpl w:val="F028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E8C349D"/>
    <w:multiLevelType w:val="hybridMultilevel"/>
    <w:tmpl w:val="F738BA56"/>
    <w:lvl w:ilvl="0" w:tplc="8BCC9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7DD0"/>
    <w:multiLevelType w:val="hybridMultilevel"/>
    <w:tmpl w:val="D69A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72E"/>
    <w:multiLevelType w:val="multilevel"/>
    <w:tmpl w:val="093C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8BA3C88"/>
    <w:multiLevelType w:val="hybridMultilevel"/>
    <w:tmpl w:val="BFEAEE9E"/>
    <w:lvl w:ilvl="0" w:tplc="A99C6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6"/>
  </w:num>
  <w:num w:numId="5">
    <w:abstractNumId w:val="7"/>
  </w:num>
  <w:num w:numId="6">
    <w:abstractNumId w:val="14"/>
  </w:num>
  <w:num w:numId="7">
    <w:abstractNumId w:val="19"/>
  </w:num>
  <w:num w:numId="8">
    <w:abstractNumId w:val="10"/>
  </w:num>
  <w:num w:numId="9">
    <w:abstractNumId w:val="21"/>
  </w:num>
  <w:num w:numId="10">
    <w:abstractNumId w:val="12"/>
  </w:num>
  <w:num w:numId="11">
    <w:abstractNumId w:val="20"/>
  </w:num>
  <w:num w:numId="12">
    <w:abstractNumId w:val="4"/>
  </w:num>
  <w:num w:numId="13">
    <w:abstractNumId w:val="22"/>
  </w:num>
  <w:num w:numId="14">
    <w:abstractNumId w:val="0"/>
  </w:num>
  <w:num w:numId="15">
    <w:abstractNumId w:val="18"/>
  </w:num>
  <w:num w:numId="16">
    <w:abstractNumId w:val="11"/>
  </w:num>
  <w:num w:numId="17">
    <w:abstractNumId w:val="3"/>
  </w:num>
  <w:num w:numId="18">
    <w:abstractNumId w:val="23"/>
  </w:num>
  <w:num w:numId="19">
    <w:abstractNumId w:val="9"/>
  </w:num>
  <w:num w:numId="20">
    <w:abstractNumId w:val="5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C7"/>
    <w:rsid w:val="000E3A8A"/>
    <w:rsid w:val="000E6EF3"/>
    <w:rsid w:val="000E7ECC"/>
    <w:rsid w:val="000F7AB4"/>
    <w:rsid w:val="00100E49"/>
    <w:rsid w:val="001278B6"/>
    <w:rsid w:val="001553A7"/>
    <w:rsid w:val="00157DBA"/>
    <w:rsid w:val="0016379E"/>
    <w:rsid w:val="00174AF7"/>
    <w:rsid w:val="00193CEB"/>
    <w:rsid w:val="00195B0B"/>
    <w:rsid w:val="001B2BB1"/>
    <w:rsid w:val="001C2204"/>
    <w:rsid w:val="001D2005"/>
    <w:rsid w:val="00204095"/>
    <w:rsid w:val="00221D59"/>
    <w:rsid w:val="00232F0E"/>
    <w:rsid w:val="00237A39"/>
    <w:rsid w:val="0024249B"/>
    <w:rsid w:val="00275A5A"/>
    <w:rsid w:val="00287DC2"/>
    <w:rsid w:val="002A6032"/>
    <w:rsid w:val="002B2CC2"/>
    <w:rsid w:val="002C29DB"/>
    <w:rsid w:val="002C3D7E"/>
    <w:rsid w:val="002C5436"/>
    <w:rsid w:val="002D481C"/>
    <w:rsid w:val="002D4861"/>
    <w:rsid w:val="002F66B9"/>
    <w:rsid w:val="00301375"/>
    <w:rsid w:val="00310D98"/>
    <w:rsid w:val="003140E5"/>
    <w:rsid w:val="00336178"/>
    <w:rsid w:val="00364D00"/>
    <w:rsid w:val="00396673"/>
    <w:rsid w:val="003A1140"/>
    <w:rsid w:val="003A55E2"/>
    <w:rsid w:val="003C71CE"/>
    <w:rsid w:val="003C7E69"/>
    <w:rsid w:val="003E7FEC"/>
    <w:rsid w:val="003F5F5E"/>
    <w:rsid w:val="004072D8"/>
    <w:rsid w:val="00421C7B"/>
    <w:rsid w:val="00441156"/>
    <w:rsid w:val="00462D48"/>
    <w:rsid w:val="004772C7"/>
    <w:rsid w:val="0049689B"/>
    <w:rsid w:val="004A142C"/>
    <w:rsid w:val="004A4B3A"/>
    <w:rsid w:val="00510AD6"/>
    <w:rsid w:val="00511A45"/>
    <w:rsid w:val="005254DC"/>
    <w:rsid w:val="00545AB0"/>
    <w:rsid w:val="0058667F"/>
    <w:rsid w:val="005A40A6"/>
    <w:rsid w:val="005D10A3"/>
    <w:rsid w:val="005D6FF0"/>
    <w:rsid w:val="005E041C"/>
    <w:rsid w:val="005E2750"/>
    <w:rsid w:val="006070A9"/>
    <w:rsid w:val="00613A62"/>
    <w:rsid w:val="006320BF"/>
    <w:rsid w:val="006476E6"/>
    <w:rsid w:val="00656FFD"/>
    <w:rsid w:val="00677629"/>
    <w:rsid w:val="00687769"/>
    <w:rsid w:val="00693ADC"/>
    <w:rsid w:val="006B5E08"/>
    <w:rsid w:val="00715C68"/>
    <w:rsid w:val="00732681"/>
    <w:rsid w:val="00771FD6"/>
    <w:rsid w:val="00786F6B"/>
    <w:rsid w:val="007A4B29"/>
    <w:rsid w:val="007B2A59"/>
    <w:rsid w:val="007B3850"/>
    <w:rsid w:val="007C12DF"/>
    <w:rsid w:val="007C1DD5"/>
    <w:rsid w:val="007D531B"/>
    <w:rsid w:val="007E3918"/>
    <w:rsid w:val="007F6D99"/>
    <w:rsid w:val="00802CA9"/>
    <w:rsid w:val="00805720"/>
    <w:rsid w:val="00820D98"/>
    <w:rsid w:val="0085224E"/>
    <w:rsid w:val="00885C78"/>
    <w:rsid w:val="008B1C4A"/>
    <w:rsid w:val="008B3F45"/>
    <w:rsid w:val="008C4638"/>
    <w:rsid w:val="00910C49"/>
    <w:rsid w:val="009242EA"/>
    <w:rsid w:val="009342C7"/>
    <w:rsid w:val="0094519C"/>
    <w:rsid w:val="0095399F"/>
    <w:rsid w:val="009637AC"/>
    <w:rsid w:val="009953D4"/>
    <w:rsid w:val="009C745C"/>
    <w:rsid w:val="009F502A"/>
    <w:rsid w:val="00A27CA2"/>
    <w:rsid w:val="00A36CE7"/>
    <w:rsid w:val="00A4380D"/>
    <w:rsid w:val="00A479DA"/>
    <w:rsid w:val="00A56B71"/>
    <w:rsid w:val="00A62F1A"/>
    <w:rsid w:val="00A72C7F"/>
    <w:rsid w:val="00AA17AE"/>
    <w:rsid w:val="00AC3F52"/>
    <w:rsid w:val="00AE1B88"/>
    <w:rsid w:val="00B10F12"/>
    <w:rsid w:val="00B325DB"/>
    <w:rsid w:val="00B5008D"/>
    <w:rsid w:val="00B50923"/>
    <w:rsid w:val="00B55845"/>
    <w:rsid w:val="00B56C99"/>
    <w:rsid w:val="00B62873"/>
    <w:rsid w:val="00B64237"/>
    <w:rsid w:val="00B8298D"/>
    <w:rsid w:val="00BA2D15"/>
    <w:rsid w:val="00BB7480"/>
    <w:rsid w:val="00BD4273"/>
    <w:rsid w:val="00BD7099"/>
    <w:rsid w:val="00BD75B3"/>
    <w:rsid w:val="00C329C5"/>
    <w:rsid w:val="00C433E7"/>
    <w:rsid w:val="00C61ECB"/>
    <w:rsid w:val="00C66C00"/>
    <w:rsid w:val="00C672BF"/>
    <w:rsid w:val="00C83329"/>
    <w:rsid w:val="00CB20BA"/>
    <w:rsid w:val="00CD526B"/>
    <w:rsid w:val="00CE695C"/>
    <w:rsid w:val="00CE75F5"/>
    <w:rsid w:val="00D11B8C"/>
    <w:rsid w:val="00D7404A"/>
    <w:rsid w:val="00D802C3"/>
    <w:rsid w:val="00D840E8"/>
    <w:rsid w:val="00D932A8"/>
    <w:rsid w:val="00D97648"/>
    <w:rsid w:val="00DA4F8F"/>
    <w:rsid w:val="00DB4ED4"/>
    <w:rsid w:val="00DD6069"/>
    <w:rsid w:val="00DD7D7D"/>
    <w:rsid w:val="00DF55E7"/>
    <w:rsid w:val="00DF63F2"/>
    <w:rsid w:val="00E022D8"/>
    <w:rsid w:val="00E35E10"/>
    <w:rsid w:val="00E519FA"/>
    <w:rsid w:val="00E71DC2"/>
    <w:rsid w:val="00E733D1"/>
    <w:rsid w:val="00EF3161"/>
    <w:rsid w:val="00EF3449"/>
    <w:rsid w:val="00F018A4"/>
    <w:rsid w:val="00F01C74"/>
    <w:rsid w:val="00F06005"/>
    <w:rsid w:val="00F21A19"/>
    <w:rsid w:val="00F2759C"/>
    <w:rsid w:val="00F31C74"/>
    <w:rsid w:val="00F34B7F"/>
    <w:rsid w:val="00F54D26"/>
    <w:rsid w:val="00F56F23"/>
    <w:rsid w:val="00F60468"/>
    <w:rsid w:val="00F709F9"/>
    <w:rsid w:val="00FA1B2C"/>
    <w:rsid w:val="00FB4473"/>
    <w:rsid w:val="00FC6D9D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856AF-E8BC-426B-8CF0-2CD77F69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50"/>
  </w:style>
  <w:style w:type="paragraph" w:styleId="1">
    <w:name w:val="heading 1"/>
    <w:basedOn w:val="a"/>
    <w:next w:val="a"/>
    <w:link w:val="10"/>
    <w:uiPriority w:val="9"/>
    <w:qFormat/>
    <w:rsid w:val="00D11B8C"/>
    <w:pPr>
      <w:keepNext/>
      <w:tabs>
        <w:tab w:val="num" w:pos="1288"/>
      </w:tabs>
      <w:spacing w:after="0" w:line="240" w:lineRule="auto"/>
      <w:ind w:left="1288" w:hanging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D11B8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1B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D11B8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D11B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D11B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D11B8C"/>
    <w:pPr>
      <w:keepNext/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D11B8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CC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B2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B8C"/>
    <w:rPr>
      <w:rFonts w:ascii="Times New Roman" w:eastAsia="Times New Roman" w:hAnsi="Times New Roman" w:cs="Times New Roman"/>
      <w:b/>
      <w:color w:val="auto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11B8C"/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11B8C"/>
    <w:rPr>
      <w:rFonts w:ascii="Cambria" w:eastAsia="Times New Roman" w:hAnsi="Cambria" w:cs="Times New Roman"/>
      <w:b/>
      <w:bCs/>
      <w:color w:val="auto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11B8C"/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D11B8C"/>
    <w:rPr>
      <w:rFonts w:ascii="Calibri" w:eastAsia="Times New Roman" w:hAnsi="Calibri" w:cs="Times New Roman"/>
      <w:b/>
      <w:bCs/>
      <w:color w:val="auto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11B8C"/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11B8C"/>
  </w:style>
  <w:style w:type="paragraph" w:styleId="a6">
    <w:name w:val="Body Text"/>
    <w:basedOn w:val="a"/>
    <w:link w:val="a7"/>
    <w:uiPriority w:val="99"/>
    <w:rsid w:val="00D11B8C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D11B8C"/>
    <w:rPr>
      <w:rFonts w:ascii="Times New Roman" w:eastAsia="Arial Unicode MS" w:hAnsi="Times New Roman" w:cs="Times New Roman"/>
      <w:color w:val="auto"/>
      <w:sz w:val="24"/>
      <w:szCs w:val="24"/>
      <w:shd w:val="clear" w:color="auto" w:fill="FFFFFF"/>
      <w:lang w:val="x-none" w:eastAsia="ru-RU"/>
    </w:rPr>
  </w:style>
  <w:style w:type="character" w:customStyle="1" w:styleId="41">
    <w:name w:val="Основной текст (4)"/>
    <w:link w:val="410"/>
    <w:rsid w:val="00D11B8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11B8C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11B8C"/>
  </w:style>
  <w:style w:type="paragraph" w:customStyle="1" w:styleId="ConsPlusNormal">
    <w:name w:val="ConsPlusNormal"/>
    <w:rsid w:val="00D11B8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rsid w:val="00D1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Iauiue3">
    <w:name w:val="Iau?iue3"/>
    <w:rsid w:val="00D11B8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31">
    <w:name w:val="Основной текст (3)"/>
    <w:link w:val="310"/>
    <w:rsid w:val="00D11B8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11B8C"/>
    <w:pPr>
      <w:shd w:val="clear" w:color="auto" w:fill="FFFFFF"/>
      <w:spacing w:before="600" w:after="0" w:line="25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D11B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11B8C"/>
    <w:rPr>
      <w:rFonts w:ascii="Times New Roman" w:eastAsia="Times New Roman" w:hAnsi="Times New Roman" w:cs="Times New Roman"/>
      <w:color w:val="auto"/>
      <w:sz w:val="20"/>
      <w:szCs w:val="20"/>
      <w:lang w:val="x-none" w:eastAsia="ru-RU"/>
    </w:rPr>
  </w:style>
  <w:style w:type="character" w:styleId="ab">
    <w:name w:val="page number"/>
    <w:basedOn w:val="a0"/>
    <w:rsid w:val="00D11B8C"/>
  </w:style>
  <w:style w:type="paragraph" w:styleId="ac">
    <w:name w:val="Body Text Indent"/>
    <w:basedOn w:val="a"/>
    <w:link w:val="ad"/>
    <w:rsid w:val="00D11B8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D11B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32">
    <w:name w:val="Body Text Indent 3"/>
    <w:basedOn w:val="a"/>
    <w:link w:val="33"/>
    <w:rsid w:val="00D11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ae">
    <w:name w:val="Title"/>
    <w:basedOn w:val="a"/>
    <w:link w:val="af"/>
    <w:qFormat/>
    <w:rsid w:val="00D11B8C"/>
    <w:pPr>
      <w:tabs>
        <w:tab w:val="num" w:pos="1288"/>
      </w:tabs>
      <w:spacing w:after="0" w:line="240" w:lineRule="auto"/>
      <w:ind w:left="1288" w:hanging="72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ru-RU"/>
    </w:rPr>
  </w:style>
  <w:style w:type="character" w:customStyle="1" w:styleId="af">
    <w:name w:val="Название Знак"/>
    <w:basedOn w:val="a0"/>
    <w:link w:val="ae"/>
    <w:rsid w:val="00D11B8C"/>
    <w:rPr>
      <w:rFonts w:ascii="Times New Roman" w:eastAsia="Times New Roman" w:hAnsi="Times New Roman" w:cs="Times New Roman"/>
      <w:b/>
      <w:color w:val="auto"/>
      <w:sz w:val="32"/>
      <w:szCs w:val="20"/>
      <w:lang w:val="x-none" w:eastAsia="ru-RU"/>
    </w:rPr>
  </w:style>
  <w:style w:type="paragraph" w:styleId="af0">
    <w:name w:val="footer"/>
    <w:basedOn w:val="a"/>
    <w:link w:val="af1"/>
    <w:uiPriority w:val="99"/>
    <w:rsid w:val="00D11B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11B8C"/>
    <w:rPr>
      <w:rFonts w:ascii="Times New Roman" w:eastAsia="Times New Roman" w:hAnsi="Times New Roman" w:cs="Times New Roman"/>
      <w:color w:val="auto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D11B8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D11B8C"/>
    <w:rPr>
      <w:rFonts w:ascii="Times New Roman" w:eastAsia="Times New Roman" w:hAnsi="Times New Roman" w:cs="Times New Roman"/>
      <w:color w:val="auto"/>
      <w:sz w:val="24"/>
      <w:szCs w:val="20"/>
      <w:lang w:val="x-none" w:eastAsia="ru-RU"/>
    </w:rPr>
  </w:style>
  <w:style w:type="paragraph" w:styleId="34">
    <w:name w:val="Body Text 3"/>
    <w:basedOn w:val="a"/>
    <w:link w:val="35"/>
    <w:rsid w:val="00D11B8C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character" w:customStyle="1" w:styleId="35">
    <w:name w:val="Основной текст 3 Знак"/>
    <w:basedOn w:val="a0"/>
    <w:link w:val="34"/>
    <w:rsid w:val="00D11B8C"/>
    <w:rPr>
      <w:rFonts w:ascii="Times New Roman" w:eastAsia="Times New Roman" w:hAnsi="Times New Roman" w:cs="Times New Roman"/>
      <w:color w:val="auto"/>
      <w:sz w:val="28"/>
      <w:szCs w:val="20"/>
      <w:lang w:val="x-none" w:eastAsia="ru-RU"/>
    </w:rPr>
  </w:style>
  <w:style w:type="paragraph" w:styleId="af2">
    <w:name w:val="Balloon Text"/>
    <w:basedOn w:val="a"/>
    <w:link w:val="af3"/>
    <w:uiPriority w:val="99"/>
    <w:rsid w:val="00D11B8C"/>
    <w:pPr>
      <w:spacing w:after="0" w:line="240" w:lineRule="auto"/>
    </w:pPr>
    <w:rPr>
      <w:rFonts w:ascii="Tahoma" w:eastAsia="Times New Roman" w:hAnsi="Tahoma" w:cs="Times New Roman"/>
      <w:color w:val="auto"/>
      <w:sz w:val="16"/>
      <w:szCs w:val="16"/>
      <w:lang w:val="x-none" w:eastAsia="ru-RU"/>
    </w:rPr>
  </w:style>
  <w:style w:type="character" w:customStyle="1" w:styleId="af3">
    <w:name w:val="Текст выноски Знак"/>
    <w:basedOn w:val="a0"/>
    <w:link w:val="af2"/>
    <w:uiPriority w:val="99"/>
    <w:rsid w:val="00D11B8C"/>
    <w:rPr>
      <w:rFonts w:ascii="Tahoma" w:eastAsia="Times New Roman" w:hAnsi="Tahoma" w:cs="Times New Roman"/>
      <w:color w:val="auto"/>
      <w:sz w:val="16"/>
      <w:szCs w:val="16"/>
      <w:lang w:val="x-none" w:eastAsia="ru-RU"/>
    </w:rPr>
  </w:style>
  <w:style w:type="paragraph" w:customStyle="1" w:styleId="71">
    <w:name w:val="Знак7 Знак Знак Знак Знак Знак Знак Знак Знак Знак Знак Знак Знак Знак Знак Знак Знак Знак"/>
    <w:basedOn w:val="a"/>
    <w:rsid w:val="00D11B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rmal">
    <w:name w:val="ConsNormal"/>
    <w:uiPriority w:val="99"/>
    <w:rsid w:val="00D11B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ConsNonformat">
    <w:name w:val="ConsNonformat"/>
    <w:rsid w:val="00D1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4">
    <w:name w:val="Hyperlink"/>
    <w:uiPriority w:val="99"/>
    <w:rsid w:val="00D11B8C"/>
    <w:rPr>
      <w:color w:val="0000FF"/>
      <w:u w:val="single"/>
    </w:rPr>
  </w:style>
  <w:style w:type="paragraph" w:customStyle="1" w:styleId="ConsTitle">
    <w:name w:val="ConsTitle"/>
    <w:rsid w:val="00D11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11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11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25">
    <w:name w:val="Основной текст (2)"/>
    <w:link w:val="211"/>
    <w:rsid w:val="00D11B8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D11B8C"/>
    <w:pPr>
      <w:shd w:val="clear" w:color="auto" w:fill="FFFFFF"/>
      <w:spacing w:after="0" w:line="240" w:lineRule="atLeast"/>
    </w:pPr>
    <w:rPr>
      <w:rFonts w:ascii="Times New Roman" w:hAnsi="Times New Roman"/>
      <w:sz w:val="30"/>
      <w:szCs w:val="30"/>
    </w:rPr>
  </w:style>
  <w:style w:type="paragraph" w:customStyle="1" w:styleId="ConsPlusCell">
    <w:name w:val="ConsPlusCell"/>
    <w:uiPriority w:val="99"/>
    <w:rsid w:val="00D1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auto"/>
      <w:lang w:eastAsia="ru-RU"/>
    </w:rPr>
  </w:style>
  <w:style w:type="character" w:customStyle="1" w:styleId="af5">
    <w:name w:val="Не вступил в силу"/>
    <w:uiPriority w:val="99"/>
    <w:rsid w:val="00D11B8C"/>
    <w:rPr>
      <w:color w:val="008080"/>
    </w:rPr>
  </w:style>
  <w:style w:type="character" w:customStyle="1" w:styleId="16">
    <w:name w:val="Основной текст (16)"/>
    <w:link w:val="161"/>
    <w:rsid w:val="00D11B8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D11B8C"/>
    <w:pPr>
      <w:shd w:val="clear" w:color="auto" w:fill="FFFFFF"/>
      <w:spacing w:after="0" w:line="320" w:lineRule="exact"/>
      <w:ind w:firstLine="560"/>
    </w:pPr>
    <w:rPr>
      <w:rFonts w:ascii="Times New Roman" w:hAnsi="Times New Roman"/>
      <w:sz w:val="30"/>
      <w:szCs w:val="30"/>
    </w:rPr>
  </w:style>
  <w:style w:type="character" w:customStyle="1" w:styleId="61">
    <w:name w:val="Основной текст (6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table" w:styleId="af6">
    <w:name w:val="Table Grid"/>
    <w:basedOn w:val="a1"/>
    <w:uiPriority w:val="59"/>
    <w:rsid w:val="00D11B8C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11B8C"/>
  </w:style>
  <w:style w:type="character" w:styleId="af7">
    <w:name w:val="Emphasis"/>
    <w:uiPriority w:val="20"/>
    <w:qFormat/>
    <w:rsid w:val="00D11B8C"/>
    <w:rPr>
      <w:i/>
      <w:iCs/>
    </w:rPr>
  </w:style>
  <w:style w:type="character" w:customStyle="1" w:styleId="af8">
    <w:name w:val="Текст примечания Знак"/>
    <w:link w:val="af9"/>
    <w:uiPriority w:val="99"/>
    <w:semiHidden/>
    <w:rsid w:val="00D11B8C"/>
    <w:rPr>
      <w:sz w:val="20"/>
      <w:szCs w:val="20"/>
      <w:lang w:val="en-US"/>
    </w:rPr>
  </w:style>
  <w:style w:type="paragraph" w:styleId="af9">
    <w:name w:val="annotation text"/>
    <w:basedOn w:val="a"/>
    <w:link w:val="af8"/>
    <w:uiPriority w:val="99"/>
    <w:semiHidden/>
    <w:unhideWhenUsed/>
    <w:rsid w:val="00D11B8C"/>
    <w:pPr>
      <w:spacing w:after="160" w:line="240" w:lineRule="auto"/>
    </w:pPr>
    <w:rPr>
      <w:sz w:val="20"/>
      <w:szCs w:val="20"/>
      <w:lang w:val="en-US"/>
    </w:rPr>
  </w:style>
  <w:style w:type="character" w:customStyle="1" w:styleId="12">
    <w:name w:val="Текст примечания Знак1"/>
    <w:basedOn w:val="a0"/>
    <w:uiPriority w:val="99"/>
    <w:semiHidden/>
    <w:rsid w:val="00D11B8C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D11B8C"/>
    <w:rPr>
      <w:b/>
      <w:bCs/>
      <w:sz w:val="20"/>
      <w:szCs w:val="20"/>
      <w:lang w:val="en-US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D11B8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D11B8C"/>
    <w:rPr>
      <w:b/>
      <w:bCs/>
      <w:sz w:val="20"/>
      <w:szCs w:val="20"/>
    </w:rPr>
  </w:style>
  <w:style w:type="paragraph" w:customStyle="1" w:styleId="afc">
    <w:name w:val="Россия"/>
    <w:basedOn w:val="a"/>
    <w:link w:val="Char"/>
    <w:qFormat/>
    <w:rsid w:val="00D11B8C"/>
    <w:pPr>
      <w:spacing w:after="160" w:line="259" w:lineRule="auto"/>
    </w:pPr>
    <w:rPr>
      <w:rFonts w:ascii="Times New Roman" w:eastAsia="Calibri" w:hAnsi="Times New Roman" w:cs="Times New Roman"/>
      <w:color w:val="auto"/>
      <w:sz w:val="28"/>
      <w:szCs w:val="20"/>
      <w:lang w:val="x-none" w:eastAsia="x-none"/>
    </w:rPr>
  </w:style>
  <w:style w:type="character" w:customStyle="1" w:styleId="Char">
    <w:name w:val="Россия Char"/>
    <w:link w:val="afc"/>
    <w:rsid w:val="00D11B8C"/>
    <w:rPr>
      <w:rFonts w:ascii="Times New Roman" w:eastAsia="Calibri" w:hAnsi="Times New Roman" w:cs="Times New Roman"/>
      <w:color w:val="auto"/>
      <w:sz w:val="28"/>
      <w:szCs w:val="20"/>
      <w:lang w:val="x-none" w:eastAsia="x-none"/>
    </w:rPr>
  </w:style>
  <w:style w:type="character" w:customStyle="1" w:styleId="120">
    <w:name w:val="Основной текст (12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0">
    <w:name w:val="Основной текст (1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0">
    <w:name w:val="Основной текст (11)"/>
    <w:link w:val="111"/>
    <w:rsid w:val="00D11B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D11B8C"/>
    <w:pPr>
      <w:shd w:val="clear" w:color="auto" w:fill="FFFFFF"/>
      <w:spacing w:after="240" w:line="277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38">
    <w:name w:val="Основной текст (38)"/>
    <w:link w:val="381"/>
    <w:uiPriority w:val="99"/>
    <w:rsid w:val="00D11B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D11B8C"/>
    <w:pPr>
      <w:shd w:val="clear" w:color="auto" w:fill="FFFFFF"/>
      <w:spacing w:after="960" w:line="302" w:lineRule="exact"/>
    </w:pPr>
    <w:rPr>
      <w:rFonts w:ascii="Times New Roman" w:hAnsi="Times New Roman" w:cs="Times New Roman"/>
      <w:b/>
      <w:bCs/>
    </w:rPr>
  </w:style>
  <w:style w:type="character" w:customStyle="1" w:styleId="46">
    <w:name w:val="Основной текст (46)"/>
    <w:link w:val="461"/>
    <w:uiPriority w:val="99"/>
    <w:rsid w:val="00D11B8C"/>
    <w:rPr>
      <w:rFonts w:ascii="Times New Roman" w:hAnsi="Times New Roman" w:cs="Times New Roman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D11B8C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character" w:customStyle="1" w:styleId="413pt1">
    <w:name w:val="Основной текст (4) + 13 pt1"/>
    <w:aliases w:val="Полужирный1"/>
    <w:uiPriority w:val="99"/>
    <w:rsid w:val="00D11B8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d">
    <w:name w:val="Подпись к картинке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1">
    <w:name w:val="Основной текст (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6">
    <w:name w:val="Подпись к картинке (2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4">
    <w:name w:val="Основной текст1"/>
    <w:link w:val="27"/>
    <w:rsid w:val="00D11B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2"/>
    <w:basedOn w:val="a"/>
    <w:link w:val="14"/>
    <w:rsid w:val="00D11B8C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</w:rPr>
  </w:style>
  <w:style w:type="character" w:customStyle="1" w:styleId="72">
    <w:name w:val="Основной текст (7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1">
    <w:name w:val="Основной текст (8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9">
    <w:name w:val="Основной текст (9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0">
    <w:name w:val="Основной текст (10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0">
    <w:name w:val="Основной текст (14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5">
    <w:name w:val="Основной текст (1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159pt">
    <w:name w:val="Основной текст (15) + 9 pt;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z w:val="14"/>
      <w:szCs w:val="14"/>
      <w:lang w:val="en-US"/>
    </w:rPr>
  </w:style>
  <w:style w:type="character" w:customStyle="1" w:styleId="17">
    <w:name w:val="Основной текст (17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12pt">
    <w:name w:val="Основной текст (17) + 12 pt;Не 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lang w:val="en-US"/>
    </w:rPr>
  </w:style>
  <w:style w:type="character" w:customStyle="1" w:styleId="200">
    <w:name w:val="Основной текст (20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8">
    <w:name w:val="Заголовок №1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6">
    <w:name w:val="Подпись к картинке (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2">
    <w:name w:val="Подпись к картинке (4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12pt">
    <w:name w:val="Подпись к картинке (4) + 12 pt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Corbel9pt">
    <w:name w:val="Подпись к картинке (5) + Corbel;9 pt;Полужирный"/>
    <w:rsid w:val="00D11B8C"/>
    <w:rPr>
      <w:rFonts w:ascii="Corbel" w:eastAsia="Corbel" w:hAnsi="Corbel" w:cs="Corbel"/>
      <w:b/>
      <w:bCs/>
      <w:i w:val="0"/>
      <w:iCs w:val="0"/>
      <w:smallCaps w:val="0"/>
      <w:strike w:val="0"/>
      <w:sz w:val="16"/>
      <w:szCs w:val="16"/>
    </w:rPr>
  </w:style>
  <w:style w:type="character" w:customStyle="1" w:styleId="62">
    <w:name w:val="Подпись к картинке (6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3">
    <w:name w:val="Подпись к картинке (7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12pt">
    <w:name w:val="Подпись к картинке (7) + 12 pt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Corbel9pt">
    <w:name w:val="Подпись к картинке (7) + Corbel;9 pt;Полужирный"/>
    <w:rsid w:val="00D11B8C"/>
    <w:rPr>
      <w:rFonts w:ascii="Corbel" w:eastAsia="Corbel" w:hAnsi="Corbel" w:cs="Corbel"/>
      <w:b/>
      <w:bCs/>
      <w:i w:val="0"/>
      <w:iCs w:val="0"/>
      <w:smallCaps w:val="0"/>
      <w:strike w:val="0"/>
      <w:sz w:val="16"/>
      <w:szCs w:val="16"/>
    </w:rPr>
  </w:style>
  <w:style w:type="character" w:customStyle="1" w:styleId="180">
    <w:name w:val="Основной текст (18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9">
    <w:name w:val="Основной текст (19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4pt">
    <w:name w:val="Подпись к картинке (3) + 14 pt;Не 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12">
    <w:name w:val="Основной текст (21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0">
    <w:name w:val="Основной текст (22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Corbel9pt">
    <w:name w:val="Основной текст (22) + Corbel;9 pt"/>
    <w:rsid w:val="00D11B8C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1">
    <w:name w:val="Основной текст (22) + Не курсив"/>
    <w:rsid w:val="00D11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2212pt">
    <w:name w:val="Основной текст (22) + 12 pt;Не курсив"/>
    <w:rsid w:val="00D11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625pt">
    <w:name w:val="Основной текст (6) + 25 pt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7">
    <w:name w:val="Основной текст (3) + Курсив"/>
    <w:rsid w:val="00D11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shd w:val="clear" w:color="auto" w:fill="FFFFFF"/>
    </w:rPr>
  </w:style>
  <w:style w:type="character" w:customStyle="1" w:styleId="222">
    <w:name w:val="Заголовок №2 (2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70">
    <w:name w:val="Основной текст (27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0">
    <w:name w:val="Основной текст (2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0">
    <w:name w:val="Основной текст (24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50">
    <w:name w:val="Основной текст (2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60">
    <w:name w:val="Основной текст (26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8">
    <w:name w:val="Основной текст (28)"/>
    <w:rsid w:val="00D11B8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">
    <w:name w:val="Основной текст (29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00">
    <w:name w:val="Основной текст (30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1">
    <w:name w:val="Основной текст (31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20">
    <w:name w:val="Основной текст (32)"/>
    <w:rsid w:val="00D11B8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0">
    <w:name w:val="Основной текст (3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0">
    <w:name w:val="Основной текст (34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a">
    <w:name w:val="Заголовок №2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1">
    <w:name w:val="Заголовок №2 (3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50">
    <w:name w:val="Основной текст (35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60">
    <w:name w:val="Основной текст (36)"/>
    <w:rsid w:val="00D1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pt">
    <w:name w:val="Основной текст + 11 pt;Полужирный"/>
    <w:rsid w:val="00D11B8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612pt">
    <w:name w:val="Основной текст (36) + 12 pt;Не 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2611pt">
    <w:name w:val="Основной текст (26) + 11 pt;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3512pt">
    <w:name w:val="Основной текст (35) + 12 pt;Не 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411pt">
    <w:name w:val="Основной текст (4) + 11 pt;Полужирный"/>
    <w:rsid w:val="00D1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styleId="afe">
    <w:name w:val="FollowedHyperlink"/>
    <w:uiPriority w:val="99"/>
    <w:semiHidden/>
    <w:unhideWhenUsed/>
    <w:rsid w:val="00D11B8C"/>
    <w:rPr>
      <w:color w:val="800080"/>
      <w:u w:val="single"/>
    </w:rPr>
  </w:style>
  <w:style w:type="paragraph" w:customStyle="1" w:styleId="xl63">
    <w:name w:val="xl63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1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1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1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1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1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1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1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E35E10"/>
  </w:style>
  <w:style w:type="table" w:customStyle="1" w:styleId="1a">
    <w:name w:val="Сетка таблицы1"/>
    <w:basedOn w:val="a1"/>
    <w:next w:val="af6"/>
    <w:uiPriority w:val="59"/>
    <w:rsid w:val="00E35E10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405C-007D-48C0-AB53-1AF3C9E9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Березина</cp:lastModifiedBy>
  <cp:revision>24</cp:revision>
  <cp:lastPrinted>2015-12-28T14:27:00Z</cp:lastPrinted>
  <dcterms:created xsi:type="dcterms:W3CDTF">2015-12-14T07:53:00Z</dcterms:created>
  <dcterms:modified xsi:type="dcterms:W3CDTF">2016-01-26T07:01:00Z</dcterms:modified>
</cp:coreProperties>
</file>