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C2" w:rsidRDefault="0001576E" w:rsidP="005D1CA6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01576E">
        <w:rPr>
          <w:rFonts w:ascii="PtSans" w:eastAsia="Times New Roman" w:hAnsi="PtSans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200275" cy="904535"/>
            <wp:effectExtent l="0" t="0" r="0" b="0"/>
            <wp:docPr id="1" name="Рисунок 1" descr="C:\Users\bel_o.MED\Pictures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_o.MED\Pictures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47" cy="92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C2" w:rsidRDefault="000A0AC2" w:rsidP="005D1CA6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</w:p>
    <w:p w:rsidR="005D1CA6" w:rsidRPr="005D1CA6" w:rsidRDefault="00CE31A8" w:rsidP="005D1CA6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 xml:space="preserve">                      </w:t>
      </w:r>
      <w:bookmarkStart w:id="0" w:name="_GoBack"/>
      <w:bookmarkEnd w:id="0"/>
      <w:r w:rsidR="005D1CA6" w:rsidRPr="005D1CA6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 xml:space="preserve">10 </w:t>
      </w:r>
      <w:r w:rsidR="00C24196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шагов к здоровому сердцу</w:t>
      </w:r>
    </w:p>
    <w:p w:rsidR="005D1CA6" w:rsidRPr="005D1CA6" w:rsidRDefault="005D1CA6" w:rsidP="004C468F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Заболевания сердца и сосудов стали проблемой номер один во всем мире. Вдумайтесь! Ежегодно в России из-за патологий сердечно-сосудистой системы умирает 1 млн. 300 человек! И, к сожалению, Россия является одним из лидеров по этим показателям. 55% смертей в стране происходят из-за патологий сердца и сосудов!</w:t>
      </w:r>
    </w:p>
    <w:p w:rsidR="005D1CA6" w:rsidRPr="005D1CA6" w:rsidRDefault="005D1CA6" w:rsidP="004C468F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Как противостоять сердечно-сосудистым заболеваниям? Помнит</w:t>
      </w:r>
      <w:r w:rsidR="00B7238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е! Самая лучшая мера — </w:t>
      </w: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профилактика болезней сердца и сосудов!</w:t>
      </w:r>
    </w:p>
    <w:p w:rsidR="005D1CA6" w:rsidRPr="005D1CA6" w:rsidRDefault="005D1CA6" w:rsidP="004C468F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</w:p>
    <w:p w:rsidR="005D1CA6" w:rsidRPr="005D1CA6" w:rsidRDefault="005D1CA6" w:rsidP="005D1CA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5D1CA6" w:rsidRDefault="005D1CA6" w:rsidP="009F53B1">
      <w:pPr>
        <w:pStyle w:val="a3"/>
        <w:numPr>
          <w:ilvl w:val="0"/>
          <w:numId w:val="11"/>
        </w:num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9F53B1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Здоровое питание</w:t>
      </w:r>
    </w:p>
    <w:p w:rsidR="004C468F" w:rsidRDefault="004C468F" w:rsidP="004C468F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Cs/>
          <w:color w:val="000000"/>
          <w:sz w:val="24"/>
          <w:szCs w:val="24"/>
          <w:lang w:eastAsia="ru-RU"/>
        </w:rPr>
      </w:pPr>
      <w:r w:rsidRPr="004C468F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Питание</w:t>
      </w:r>
      <w:r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4C468F">
        <w:rPr>
          <w:rFonts w:ascii="PtSans" w:eastAsia="Times New Roman" w:hAnsi="PtSans" w:cs="Times New Roman"/>
          <w:bCs/>
          <w:color w:val="000000"/>
          <w:sz w:val="24"/>
          <w:szCs w:val="24"/>
          <w:lang w:eastAsia="ru-RU"/>
        </w:rPr>
        <w:t xml:space="preserve">это </w:t>
      </w:r>
      <w:r>
        <w:rPr>
          <w:rFonts w:ascii="PtSans" w:eastAsia="Times New Roman" w:hAnsi="PtSans" w:cs="Times New Roman"/>
          <w:bCs/>
          <w:color w:val="000000"/>
          <w:sz w:val="24"/>
          <w:szCs w:val="24"/>
          <w:lang w:eastAsia="ru-RU"/>
        </w:rPr>
        <w:t xml:space="preserve">не только получение энергии и удовольствия, но и важный момент, позволяющий контролировать состояние организма. </w:t>
      </w:r>
    </w:p>
    <w:p w:rsidR="005D1CA6" w:rsidRPr="004C468F" w:rsidRDefault="005D1CA6" w:rsidP="004C468F">
      <w:pPr>
        <w:shd w:val="clear" w:color="auto" w:fill="FFFFFF"/>
        <w:spacing w:before="300" w:after="150" w:line="240" w:lineRule="auto"/>
        <w:jc w:val="both"/>
        <w:outlineLvl w:val="1"/>
        <w:rPr>
          <w:rFonts w:ascii="PtSans" w:eastAsia="Times New Roman" w:hAnsi="PtSans" w:cs="Times New Roman"/>
          <w:bCs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 состоян</w:t>
      </w:r>
      <w:r w:rsidR="006F1F94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ие сосудов и сердца значительно</w:t>
      </w: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влияет состав ежедневного рациона. Частое и чрезмерное потребление жирных и жареных блюд, кофе, куриных яиц, соли и сахара — верный путь к ухудшению состояния сосудов и </w:t>
      </w:r>
      <w:r w:rsidR="00B7238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как результат - </w:t>
      </w: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развитию инфарктов, инсультов, гипертонической </w:t>
      </w:r>
      <w:r w:rsidR="006F1F94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болезни и других опасных заболеваний</w:t>
      </w: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</w:t>
      </w:r>
      <w:r w:rsidR="006F1F94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При этом на сосудах образуются атеросклеротические бляшки, что в свою очередь ведет к сужению просвета сосудов.  </w:t>
      </w:r>
      <w:r w:rsidR="006F1F94"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Этот фактор повышает нагрузки на сердце, развивается</w:t>
      </w:r>
      <w:r w:rsidR="00B7238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артериальная гипертензия. </w:t>
      </w: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Гипертония, в свою очередь, приводит к развитию многих тяжелых заболеваний, которые могут приводить к инвалидности и смерти.</w:t>
      </w:r>
    </w:p>
    <w:p w:rsidR="005D1CA6" w:rsidRPr="005D1CA6" w:rsidRDefault="005D1CA6" w:rsidP="005D1CA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Полезны для сердца и сосудов:</w:t>
      </w:r>
    </w:p>
    <w:p w:rsidR="005D1CA6" w:rsidRPr="005D1CA6" w:rsidRDefault="005D1CA6" w:rsidP="005D1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морская рыба;</w:t>
      </w:r>
    </w:p>
    <w:p w:rsidR="005D1CA6" w:rsidRPr="005D1CA6" w:rsidRDefault="005D1CA6" w:rsidP="005D1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мясо птицы;</w:t>
      </w:r>
    </w:p>
    <w:p w:rsidR="005D1CA6" w:rsidRPr="005D1CA6" w:rsidRDefault="005D1CA6" w:rsidP="005D1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растительные масла;</w:t>
      </w:r>
    </w:p>
    <w:p w:rsidR="005D1CA6" w:rsidRPr="005D1CA6" w:rsidRDefault="005D1CA6" w:rsidP="005D1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крупы;</w:t>
      </w:r>
    </w:p>
    <w:p w:rsidR="005D1CA6" w:rsidRPr="005D1CA6" w:rsidRDefault="005D1CA6" w:rsidP="005D1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бобовые;</w:t>
      </w:r>
    </w:p>
    <w:p w:rsidR="005D1CA6" w:rsidRPr="005D1CA6" w:rsidRDefault="005D1CA6" w:rsidP="005D1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овощи, фрукты и ягоды.</w:t>
      </w:r>
    </w:p>
    <w:p w:rsidR="005D1CA6" w:rsidRPr="005D1CA6" w:rsidRDefault="005D1CA6" w:rsidP="005D1CA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Вредны для сердца и сосудов:</w:t>
      </w:r>
    </w:p>
    <w:p w:rsidR="005D1CA6" w:rsidRPr="005D1CA6" w:rsidRDefault="005D1CA6" w:rsidP="005D1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жирное мясо;</w:t>
      </w:r>
    </w:p>
    <w:p w:rsidR="005D1CA6" w:rsidRPr="005D1CA6" w:rsidRDefault="005D1CA6" w:rsidP="005D1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кондитерский жир;</w:t>
      </w:r>
    </w:p>
    <w:p w:rsidR="005D1CA6" w:rsidRPr="005D1CA6" w:rsidRDefault="005D1CA6" w:rsidP="005D1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сахар и продукты с ним;</w:t>
      </w:r>
    </w:p>
    <w:p w:rsidR="005D1CA6" w:rsidRPr="005D1CA6" w:rsidRDefault="005D1CA6" w:rsidP="005D1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куриные яйца (не более 1-2 в неделю);</w:t>
      </w:r>
    </w:p>
    <w:p w:rsidR="005D1CA6" w:rsidRPr="005D1CA6" w:rsidRDefault="005D1CA6" w:rsidP="005D1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кофе (не более 1 чашки в день).</w:t>
      </w:r>
    </w:p>
    <w:p w:rsidR="005D1CA6" w:rsidRPr="005D1CA6" w:rsidRDefault="005D1CA6" w:rsidP="005D1CA6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5D1CA6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2. Борьба с лишним весом</w:t>
      </w:r>
    </w:p>
    <w:p w:rsidR="005D1CA6" w:rsidRPr="005D1CA6" w:rsidRDefault="005D1CA6" w:rsidP="004C468F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Ожирение всегда повышает риск патологий сосудов и сердца — каждые лишние 10 кг могут повышать АД на 10-20 мм рт. ст. Всем людям необходимо регулярно взвешиваться и измерять окружность живота для определения абдоминального ожирения.</w:t>
      </w:r>
    </w:p>
    <w:p w:rsidR="005D1CA6" w:rsidRPr="005D1CA6" w:rsidRDefault="005D1CA6" w:rsidP="005D1CA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Показатели нормы:</w:t>
      </w:r>
    </w:p>
    <w:p w:rsidR="005D1CA6" w:rsidRPr="005D1CA6" w:rsidRDefault="005D1CA6" w:rsidP="005D1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инде</w:t>
      </w:r>
      <w:r w:rsidR="00F73C91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кс массы тела (по </w:t>
      </w:r>
      <w:proofErr w:type="spellStart"/>
      <w:r w:rsidR="00F73C91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Кетле</w:t>
      </w:r>
      <w:proofErr w:type="spellEnd"/>
      <w:r w:rsidR="00F73C91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) -</w:t>
      </w:r>
      <w:r w:rsidR="006C207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от 18,5 до 24</w:t>
      </w: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,</w:t>
      </w:r>
      <w:r w:rsidR="006C207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9</w:t>
      </w: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;</w:t>
      </w:r>
    </w:p>
    <w:p w:rsidR="005D1CA6" w:rsidRPr="005D1CA6" w:rsidRDefault="005D1CA6" w:rsidP="005D1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обхват т</w:t>
      </w:r>
      <w:r w:rsidR="00B7238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алии — до 88 см у женщин, </w:t>
      </w:r>
      <w:r w:rsidR="00B72383" w:rsidRPr="009810C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до 95</w:t>
      </w:r>
      <w:r w:rsidRPr="009810C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см</w:t>
      </w: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у мужчин.</w:t>
      </w:r>
    </w:p>
    <w:p w:rsidR="005D1CA6" w:rsidRPr="005D1CA6" w:rsidRDefault="005D1CA6" w:rsidP="005D1CA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 превышении этих показателей необходимо соблюдать низкокалорийную диету и быть физически активным.</w:t>
      </w:r>
    </w:p>
    <w:p w:rsidR="005D1CA6" w:rsidRPr="005D1CA6" w:rsidRDefault="005D1CA6" w:rsidP="005D1CA6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5D1CA6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3. Борьба с гиподинамией</w:t>
      </w:r>
    </w:p>
    <w:p w:rsidR="005D1CA6" w:rsidRPr="005D1CA6" w:rsidRDefault="005D1CA6" w:rsidP="005D1CA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Гиподинамия — одна из частых причин заболеваний сердца и сосудов. Это подтверждают факты о низкой физической активности горожан и пожилых людей.</w:t>
      </w:r>
    </w:p>
    <w:p w:rsidR="005D1CA6" w:rsidRPr="005D1CA6" w:rsidRDefault="005D1CA6" w:rsidP="005D1CA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Занятия физкультурой и частое пребывание на свежем воздухе позволят:</w:t>
      </w:r>
    </w:p>
    <w:p w:rsidR="005D1CA6" w:rsidRPr="005D1CA6" w:rsidRDefault="005D1CA6" w:rsidP="005D1C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активизировать кровообращение;</w:t>
      </w:r>
    </w:p>
    <w:p w:rsidR="005D1CA6" w:rsidRPr="005D1CA6" w:rsidRDefault="005D1CA6" w:rsidP="005D1C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укрепить миокард и стенки сосудов;</w:t>
      </w:r>
    </w:p>
    <w:p w:rsidR="005D1CA6" w:rsidRPr="005D1CA6" w:rsidRDefault="005D1CA6" w:rsidP="005D1C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ускорить вывод «вредного» холестерина;</w:t>
      </w:r>
    </w:p>
    <w:p w:rsidR="005D1CA6" w:rsidRPr="005D1CA6" w:rsidRDefault="005D1CA6" w:rsidP="005D1C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насытить ткани организма кислородом;</w:t>
      </w:r>
    </w:p>
    <w:p w:rsidR="005D1CA6" w:rsidRPr="005D1CA6" w:rsidRDefault="005D1CA6" w:rsidP="005D1C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нормализовать процессы обмена веществ.</w:t>
      </w:r>
    </w:p>
    <w:p w:rsidR="005D1CA6" w:rsidRPr="005D1CA6" w:rsidRDefault="005D1CA6" w:rsidP="005D1CA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Помните! Физическая нагрузка должна соответствовать возрасту и общему состояния здоровья. Обязательно уточните у врача — нет ли у вас противопоказаний к занятиям физкультурой, и какие нагрузки допустимы для вас!</w:t>
      </w:r>
    </w:p>
    <w:p w:rsidR="005D1CA6" w:rsidRPr="005D1CA6" w:rsidRDefault="005D1CA6" w:rsidP="005D1CA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5D1CA6" w:rsidRPr="005D1CA6" w:rsidRDefault="005D1CA6" w:rsidP="005D1CA6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5D1CA6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4. Отказ от вредных привычек</w:t>
      </w:r>
    </w:p>
    <w:p w:rsidR="005D1CA6" w:rsidRPr="005D1CA6" w:rsidRDefault="005D1CA6" w:rsidP="004C468F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Все исследования о влиянии курения, алкоголя и наркотиков указывают на один неоспоримый факт — отказ от этих вредных привычек позволяет в десятки раз снизить риск возникновения заболеваний сердца и сосудов. Поступление этих токсических веществ в организм приводит к следующим последствиям:</w:t>
      </w:r>
    </w:p>
    <w:p w:rsidR="005D1CA6" w:rsidRPr="005D1CA6" w:rsidRDefault="005D1CA6" w:rsidP="005D1C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повышение АД;</w:t>
      </w:r>
    </w:p>
    <w:p w:rsidR="005D1CA6" w:rsidRPr="005D1CA6" w:rsidRDefault="005D1CA6" w:rsidP="005D1C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развитие аритмии;</w:t>
      </w:r>
    </w:p>
    <w:p w:rsidR="005D1CA6" w:rsidRPr="005D1CA6" w:rsidRDefault="005D1CA6" w:rsidP="005D1C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учащение пульса;</w:t>
      </w:r>
    </w:p>
    <w:p w:rsidR="005D1CA6" w:rsidRPr="005D1CA6" w:rsidRDefault="005D1CA6" w:rsidP="005D1C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ожирение;</w:t>
      </w:r>
    </w:p>
    <w:p w:rsidR="005D1CA6" w:rsidRPr="005D1CA6" w:rsidRDefault="005D1CA6" w:rsidP="005D1C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повышение уровня «вредного» холестерина;</w:t>
      </w:r>
    </w:p>
    <w:p w:rsidR="005D1CA6" w:rsidRPr="005D1CA6" w:rsidRDefault="005D1CA6" w:rsidP="005D1C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развитие атеросклероза;</w:t>
      </w:r>
    </w:p>
    <w:p w:rsidR="005D1CA6" w:rsidRPr="005D1CA6" w:rsidRDefault="005D1CA6" w:rsidP="005D1C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жировая инфильтрация и токсическое поражение сердечной мышцы;</w:t>
      </w:r>
    </w:p>
    <w:p w:rsidR="005D1CA6" w:rsidRPr="005D1CA6" w:rsidRDefault="005D1CA6" w:rsidP="005D1C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ухудшение состояния миокарда и стенок сосудов.</w:t>
      </w:r>
    </w:p>
    <w:p w:rsidR="005D1CA6" w:rsidRPr="005D1CA6" w:rsidRDefault="005D1CA6" w:rsidP="005D1CA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Если вы не можете сами избавиться от зависимости, то для отказа от пагубны</w:t>
      </w:r>
      <w:r w:rsidR="006D6F1E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х привычек следует обратиться к специалистам – наркологам.</w:t>
      </w:r>
    </w:p>
    <w:p w:rsidR="005D1CA6" w:rsidRPr="005D1CA6" w:rsidRDefault="005D1CA6" w:rsidP="005D1CA6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5D1CA6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lastRenderedPageBreak/>
        <w:t>5. Борьба со стрессом</w:t>
      </w:r>
    </w:p>
    <w:p w:rsidR="005D1CA6" w:rsidRPr="005D1CA6" w:rsidRDefault="005D1CA6" w:rsidP="004C468F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Частые стрессовые ситуации приводят к износу сосудов и миокарда. Во время нервного перенапряжения повышается уровень адреналина. В ответ на его воздействие сердце начинает биться учащенно, а</w:t>
      </w:r>
      <w:r w:rsidR="006D6F1E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сосуды спазмируются</w:t>
      </w: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 В результате происходит скачок АД, и миокард изнашивается намного быстрее.</w:t>
      </w:r>
    </w:p>
    <w:p w:rsidR="005D1CA6" w:rsidRPr="005D1CA6" w:rsidRDefault="006D6F1E" w:rsidP="005D1CA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Противостоять стрессу можно следующим образом</w:t>
      </w:r>
      <w:r w:rsidR="005D1CA6"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:</w:t>
      </w:r>
    </w:p>
    <w:p w:rsidR="005D1CA6" w:rsidRPr="005D1CA6" w:rsidRDefault="005D1CA6" w:rsidP="004C46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чаще бывать </w:t>
      </w:r>
      <w:r w:rsidR="006D6F1E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 свежем воздухе</w:t>
      </w: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;</w:t>
      </w:r>
    </w:p>
    <w:p w:rsidR="005D1CA6" w:rsidRPr="005D1CA6" w:rsidRDefault="005D1CA6" w:rsidP="004C46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научиться не реагировать бурно на мелкие неприятности или бытовые сложности;</w:t>
      </w:r>
    </w:p>
    <w:p w:rsidR="005D1CA6" w:rsidRPr="005D1CA6" w:rsidRDefault="005D1CA6" w:rsidP="004C46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соблюдать режим труда и отдыха;</w:t>
      </w:r>
    </w:p>
    <w:p w:rsidR="005D1CA6" w:rsidRPr="005D1CA6" w:rsidRDefault="005D1CA6" w:rsidP="004C46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высыпаться;</w:t>
      </w:r>
    </w:p>
    <w:p w:rsidR="005D1CA6" w:rsidRPr="005D1CA6" w:rsidRDefault="005D1CA6" w:rsidP="004C46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получать положительные эмоции от хобби и общения с друзьями или близкими;</w:t>
      </w:r>
    </w:p>
    <w:p w:rsidR="005D1CA6" w:rsidRPr="005D1CA6" w:rsidRDefault="005D1CA6" w:rsidP="004C46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слушать релаксирующую классическую музыку;</w:t>
      </w:r>
    </w:p>
    <w:p w:rsidR="005D1CA6" w:rsidRPr="005D1CA6" w:rsidRDefault="005D1CA6" w:rsidP="004C46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 нервозности принимать успокоительные препараты на основе лекарственных трав.</w:t>
      </w:r>
    </w:p>
    <w:p w:rsidR="005D1CA6" w:rsidRPr="005D1CA6" w:rsidRDefault="005D1CA6" w:rsidP="005D1CA6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5D1CA6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6. Самоконтроль АД и своевременное его снижение</w:t>
      </w:r>
    </w:p>
    <w:p w:rsidR="005D1CA6" w:rsidRPr="005D1CA6" w:rsidRDefault="005D1CA6" w:rsidP="004C468F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 данным статистики в России</w:t>
      </w:r>
      <w:r w:rsidR="00F2346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ежегодно</w:t>
      </w: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из-за артериальной гипертензии умирает около 100 тыс. человек. Повышение АД приводит к развитию ИБС, инфарктов, инсультов и других патологий сердца и сосудов. Именно поэтому все люди должны регулярно контролировать показатели давления.</w:t>
      </w:r>
    </w:p>
    <w:p w:rsidR="005D1CA6" w:rsidRPr="005D1CA6" w:rsidRDefault="005D1CA6" w:rsidP="004C468F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Поводом для обязательного внепланового измерения АД могут стать такие признаки:</w:t>
      </w:r>
    </w:p>
    <w:p w:rsidR="005D1CA6" w:rsidRPr="005D1CA6" w:rsidRDefault="005D1CA6" w:rsidP="005D1C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головная боль или головокружение;</w:t>
      </w:r>
    </w:p>
    <w:p w:rsidR="005D1CA6" w:rsidRPr="005D1CA6" w:rsidRDefault="005D1CA6" w:rsidP="005D1C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шум в ушах;</w:t>
      </w:r>
    </w:p>
    <w:p w:rsidR="005D1CA6" w:rsidRPr="005D1CA6" w:rsidRDefault="005D1CA6" w:rsidP="005D1C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затрудненность дыхания;</w:t>
      </w:r>
    </w:p>
    <w:p w:rsidR="005D1CA6" w:rsidRPr="005D1CA6" w:rsidRDefault="005D1CA6" w:rsidP="005D1C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«мушки» перед глазами;</w:t>
      </w:r>
    </w:p>
    <w:p w:rsidR="005D1CA6" w:rsidRPr="005D1CA6" w:rsidRDefault="005D1CA6" w:rsidP="005D1C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тяжесть или боли в груди или сердце.</w:t>
      </w:r>
    </w:p>
    <w:p w:rsidR="005D1CA6" w:rsidRPr="005D1CA6" w:rsidRDefault="005D1CA6" w:rsidP="005D1CA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При выявлении повышенных показателей </w:t>
      </w:r>
      <w:r w:rsidR="00241FD0"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АД </w:t>
      </w:r>
      <w:r w:rsidR="00241FD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(</w:t>
      </w:r>
      <w:r w:rsidR="00B17C9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 норме 120/</w:t>
      </w:r>
      <w:r w:rsidR="00241FD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80)</w:t>
      </w:r>
      <w:r w:rsidR="00B17C9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необходимо обратиться </w:t>
      </w:r>
      <w:r w:rsidR="00241FD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 врачу,</w:t>
      </w:r>
      <w:r w:rsidR="00B17C9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и он назначит адекватное лечение.</w:t>
      </w:r>
    </w:p>
    <w:p w:rsidR="005D1CA6" w:rsidRPr="005D1CA6" w:rsidRDefault="005D1CA6" w:rsidP="005D1CA6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5D1CA6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7. Систематическое профилактическое обследование</w:t>
      </w:r>
    </w:p>
    <w:p w:rsidR="005D1CA6" w:rsidRPr="005D1CA6" w:rsidRDefault="00F23460" w:rsidP="004C468F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Плановый профилактический осмотр, диспансеризация</w:t>
      </w:r>
      <w:r w:rsidR="005D1CA6"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и своевременное посещение кардиолога должно стать нормой для людей, находящихся в группе риска по развитию патологий сердца и сосудов. Это же касается лиц, отмечающих повышение показателей АД при самостоятельном его измерении. Не пренебрегайте рекомендациями вашего лечащего врача!</w:t>
      </w:r>
      <w:r w:rsidR="00B8777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Даже если человек</w:t>
      </w:r>
      <w:r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чувствует себя </w:t>
      </w:r>
      <w:r w:rsidR="00B8777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здоровым, </w:t>
      </w:r>
      <w:r w:rsidR="004C468F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ни на что не жалуется, то</w:t>
      </w:r>
      <w:r w:rsidR="00B8777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он</w:t>
      </w:r>
      <w:r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может пройти </w:t>
      </w:r>
      <w:r w:rsidR="00AF1F4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бесплатно </w:t>
      </w:r>
      <w:r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обследование в рамках диспансеризации в возрасте с18 до 39 лет – 1 раз в</w:t>
      </w:r>
      <w:r w:rsidR="000B25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3</w:t>
      </w:r>
      <w:r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</w:t>
      </w:r>
      <w:r w:rsidR="00AF1F4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год</w:t>
      </w:r>
      <w:r w:rsidR="000B25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</w:t>
      </w:r>
      <w:r w:rsidR="00AF1F4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, а начиная с 40 лет- ежегодно</w:t>
      </w:r>
      <w:r w:rsidR="005D1CA6"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</w:t>
      </w:r>
    </w:p>
    <w:p w:rsidR="005D1CA6" w:rsidRPr="005D1CA6" w:rsidRDefault="005D1CA6" w:rsidP="005D1CA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</w:p>
    <w:p w:rsidR="005D1CA6" w:rsidRPr="005D1CA6" w:rsidRDefault="005D1CA6" w:rsidP="005D1CA6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5D1CA6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8. Контроль уровня холестерина в крови</w:t>
      </w:r>
    </w:p>
    <w:p w:rsidR="005D1CA6" w:rsidRPr="005D1CA6" w:rsidRDefault="005D1CA6" w:rsidP="005D1CA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Начать ежегодно контролировать уровень холестерина в крови необходимо после 30 лет. У здоровых людей его уровень не должен превышать 5 </w:t>
      </w:r>
      <w:proofErr w:type="spellStart"/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/л, а у больных с сахарным диабетом — 4-4,5 </w:t>
      </w:r>
      <w:proofErr w:type="spellStart"/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/л.</w:t>
      </w:r>
    </w:p>
    <w:p w:rsidR="005D1CA6" w:rsidRPr="005D1CA6" w:rsidRDefault="005D1CA6" w:rsidP="005D1CA6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5D1CA6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lastRenderedPageBreak/>
        <w:t>9. Контроль уровня сахара в крови</w:t>
      </w:r>
    </w:p>
    <w:p w:rsidR="005D1CA6" w:rsidRPr="005D1CA6" w:rsidRDefault="005D1CA6" w:rsidP="005D1CA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Начать ежегодно контролировать уровень сахара в крови необходимо после 40-45 лет. Его уровень не должен превышать 3,3-5,5 </w:t>
      </w:r>
      <w:proofErr w:type="spellStart"/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/л (в крови из пальца), 4-6 </w:t>
      </w:r>
      <w:proofErr w:type="spellStart"/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/л (в крови из вены).</w:t>
      </w:r>
    </w:p>
    <w:p w:rsidR="005D1CA6" w:rsidRPr="005D1CA6" w:rsidRDefault="005D1CA6" w:rsidP="005D1CA6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5D1CA6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10. Прием препаратов для разжижения крови</w:t>
      </w:r>
    </w:p>
    <w:p w:rsidR="005D1CA6" w:rsidRPr="005D1CA6" w:rsidRDefault="005D1CA6" w:rsidP="004C468F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D1CA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Людям, находящимся в группе риска, кардиолог может порекомендовать прием разжижающих кровь средств. Выбор препарата, его доза, длительность курса приема определяется только врачом, руководствующимся данными анализов и других обследований.</w:t>
      </w:r>
    </w:p>
    <w:p w:rsidR="005D1CA6" w:rsidRPr="00A61D8B" w:rsidRDefault="005D1CA6" w:rsidP="004C468F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b/>
          <w:color w:val="000000"/>
          <w:sz w:val="24"/>
          <w:szCs w:val="24"/>
          <w:lang w:eastAsia="ru-RU"/>
        </w:rPr>
      </w:pPr>
      <w:r w:rsidRPr="00A61D8B">
        <w:rPr>
          <w:rFonts w:ascii="PtSans" w:eastAsia="Times New Roman" w:hAnsi="PtSans" w:cs="Times New Roman"/>
          <w:b/>
          <w:color w:val="000000"/>
          <w:sz w:val="24"/>
          <w:szCs w:val="24"/>
          <w:lang w:eastAsia="ru-RU"/>
        </w:rPr>
        <w:t>Соблюдение этих правил по профилактике сердечно-сосудистых заболеваний существенно снизит риск их развития. Помните об этом и будьте здоровы!</w:t>
      </w:r>
    </w:p>
    <w:p w:rsidR="00F227BD" w:rsidRDefault="00F227BD" w:rsidP="004C468F">
      <w:pPr>
        <w:jc w:val="both"/>
      </w:pPr>
    </w:p>
    <w:p w:rsidR="00A61D8B" w:rsidRDefault="00A61D8B" w:rsidP="004C468F">
      <w:pPr>
        <w:jc w:val="both"/>
      </w:pPr>
    </w:p>
    <w:p w:rsidR="00A61D8B" w:rsidRDefault="00A61D8B" w:rsidP="004C468F">
      <w:pPr>
        <w:jc w:val="both"/>
      </w:pPr>
    </w:p>
    <w:p w:rsidR="00A61D8B" w:rsidRDefault="00A61D8B" w:rsidP="004C468F">
      <w:pPr>
        <w:jc w:val="both"/>
      </w:pPr>
    </w:p>
    <w:p w:rsidR="00A61D8B" w:rsidRDefault="00A61D8B" w:rsidP="004C468F">
      <w:pPr>
        <w:jc w:val="both"/>
      </w:pPr>
    </w:p>
    <w:p w:rsidR="00A61D8B" w:rsidRDefault="00A61D8B" w:rsidP="004C468F">
      <w:pPr>
        <w:jc w:val="both"/>
      </w:pPr>
    </w:p>
    <w:p w:rsidR="00A61D8B" w:rsidRDefault="00A61D8B" w:rsidP="004C468F">
      <w:pPr>
        <w:jc w:val="both"/>
      </w:pPr>
    </w:p>
    <w:p w:rsidR="00A61D8B" w:rsidRDefault="00A61D8B" w:rsidP="004C468F">
      <w:pPr>
        <w:jc w:val="both"/>
      </w:pPr>
    </w:p>
    <w:p w:rsidR="00A61D8B" w:rsidRDefault="00A61D8B" w:rsidP="004C468F">
      <w:pPr>
        <w:jc w:val="both"/>
      </w:pPr>
    </w:p>
    <w:p w:rsidR="00A61D8B" w:rsidRDefault="00A61D8B" w:rsidP="004C468F">
      <w:pPr>
        <w:jc w:val="both"/>
      </w:pPr>
    </w:p>
    <w:p w:rsidR="00A61D8B" w:rsidRDefault="00A61D8B" w:rsidP="004C468F">
      <w:pPr>
        <w:jc w:val="both"/>
      </w:pPr>
    </w:p>
    <w:p w:rsidR="00A61D8B" w:rsidRDefault="00A61D8B" w:rsidP="004C468F">
      <w:pPr>
        <w:jc w:val="both"/>
      </w:pPr>
    </w:p>
    <w:p w:rsidR="00A61D8B" w:rsidRDefault="00A61D8B" w:rsidP="004C468F">
      <w:pPr>
        <w:jc w:val="both"/>
      </w:pPr>
    </w:p>
    <w:p w:rsidR="00A61D8B" w:rsidRDefault="00A61D8B" w:rsidP="004C468F">
      <w:pPr>
        <w:jc w:val="both"/>
      </w:pPr>
    </w:p>
    <w:p w:rsidR="00A61D8B" w:rsidRDefault="00A61D8B" w:rsidP="004C468F">
      <w:pPr>
        <w:jc w:val="both"/>
      </w:pPr>
    </w:p>
    <w:p w:rsidR="00E75D0E" w:rsidRDefault="00E75D0E" w:rsidP="004C468F">
      <w:pPr>
        <w:jc w:val="both"/>
      </w:pPr>
    </w:p>
    <w:p w:rsidR="00A61D8B" w:rsidRDefault="00A61D8B" w:rsidP="004C468F">
      <w:pPr>
        <w:jc w:val="both"/>
      </w:pPr>
    </w:p>
    <w:p w:rsidR="00A61D8B" w:rsidRDefault="00A61D8B" w:rsidP="004C468F">
      <w:pPr>
        <w:jc w:val="both"/>
      </w:pPr>
      <w:r>
        <w:rPr>
          <w:sz w:val="28"/>
          <w:szCs w:val="28"/>
        </w:rPr>
        <w:t>Г</w:t>
      </w:r>
      <w:r w:rsidRPr="00A61D8B">
        <w:rPr>
          <w:sz w:val="28"/>
          <w:szCs w:val="28"/>
        </w:rPr>
        <w:t>БУ РО «Медицинский информационно-аналитический центр»</w:t>
      </w:r>
    </w:p>
    <w:p w:rsidR="00A61D8B" w:rsidRDefault="00A61D8B" w:rsidP="004C468F">
      <w:pPr>
        <w:jc w:val="both"/>
      </w:pPr>
    </w:p>
    <w:p w:rsidR="00A61D8B" w:rsidRDefault="00A61D8B" w:rsidP="004C468F">
      <w:pPr>
        <w:jc w:val="both"/>
      </w:pPr>
    </w:p>
    <w:p w:rsidR="00A61D8B" w:rsidRDefault="00A61D8B" w:rsidP="004C468F">
      <w:pPr>
        <w:jc w:val="both"/>
      </w:pPr>
    </w:p>
    <w:sectPr w:rsidR="00A6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37E"/>
    <w:multiLevelType w:val="multilevel"/>
    <w:tmpl w:val="FBE6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C2FE0"/>
    <w:multiLevelType w:val="multilevel"/>
    <w:tmpl w:val="E3C4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F283B"/>
    <w:multiLevelType w:val="multilevel"/>
    <w:tmpl w:val="3BCA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829A8"/>
    <w:multiLevelType w:val="multilevel"/>
    <w:tmpl w:val="B9E8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23502"/>
    <w:multiLevelType w:val="multilevel"/>
    <w:tmpl w:val="A9A0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C6297"/>
    <w:multiLevelType w:val="multilevel"/>
    <w:tmpl w:val="11C40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07263"/>
    <w:multiLevelType w:val="multilevel"/>
    <w:tmpl w:val="FEA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F1C48"/>
    <w:multiLevelType w:val="multilevel"/>
    <w:tmpl w:val="78F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255F0"/>
    <w:multiLevelType w:val="multilevel"/>
    <w:tmpl w:val="57BE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43394"/>
    <w:multiLevelType w:val="multilevel"/>
    <w:tmpl w:val="C328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6F1BA2"/>
    <w:multiLevelType w:val="hybridMultilevel"/>
    <w:tmpl w:val="E4A2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C8"/>
    <w:rsid w:val="0001576E"/>
    <w:rsid w:val="000A0AC2"/>
    <w:rsid w:val="000B25FC"/>
    <w:rsid w:val="00241FD0"/>
    <w:rsid w:val="004C468F"/>
    <w:rsid w:val="00516655"/>
    <w:rsid w:val="005D1CA6"/>
    <w:rsid w:val="006138BE"/>
    <w:rsid w:val="006C2078"/>
    <w:rsid w:val="006D6F1E"/>
    <w:rsid w:val="006F1F94"/>
    <w:rsid w:val="00787EEC"/>
    <w:rsid w:val="007E3C41"/>
    <w:rsid w:val="00816FC8"/>
    <w:rsid w:val="00842AC4"/>
    <w:rsid w:val="009810C0"/>
    <w:rsid w:val="009F53B1"/>
    <w:rsid w:val="00A61D8B"/>
    <w:rsid w:val="00AF1F48"/>
    <w:rsid w:val="00B17C9D"/>
    <w:rsid w:val="00B72383"/>
    <w:rsid w:val="00B87772"/>
    <w:rsid w:val="00C24196"/>
    <w:rsid w:val="00CE31A8"/>
    <w:rsid w:val="00E75D0E"/>
    <w:rsid w:val="00F227BD"/>
    <w:rsid w:val="00F23460"/>
    <w:rsid w:val="00F73C91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BFE4"/>
  <w15:chartTrackingRefBased/>
  <w15:docId w15:val="{96AF478F-6C0B-412A-B750-2CB1B8CF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B1"/>
    <w:pPr>
      <w:ind w:left="720"/>
      <w:contextualSpacing/>
    </w:pPr>
  </w:style>
  <w:style w:type="character" w:styleId="a4">
    <w:name w:val="Strong"/>
    <w:basedOn w:val="a0"/>
    <w:uiPriority w:val="22"/>
    <w:qFormat/>
    <w:rsid w:val="009F5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19</cp:revision>
  <dcterms:created xsi:type="dcterms:W3CDTF">2021-09-09T11:52:00Z</dcterms:created>
  <dcterms:modified xsi:type="dcterms:W3CDTF">2021-09-15T09:49:00Z</dcterms:modified>
</cp:coreProperties>
</file>